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FEC67">
      <w:pPr>
        <w:snapToGrid w:val="0"/>
        <w:spacing w:after="468" w:afterLines="150" w:line="360" w:lineRule="auto"/>
        <w:jc w:val="center"/>
        <w:rPr>
          <w:rFonts w:ascii="黑体" w:eastAsia="黑体"/>
          <w:b/>
          <w:bCs/>
          <w:color w:val="auto"/>
          <w:sz w:val="36"/>
          <w:szCs w:val="36"/>
        </w:rPr>
      </w:pPr>
      <w:r>
        <w:rPr>
          <w:color w:val="auto"/>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480695</wp:posOffset>
                </wp:positionV>
                <wp:extent cx="5547360" cy="0"/>
                <wp:effectExtent l="0" t="9525" r="5715"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547360" cy="0"/>
                        </a:xfrm>
                        <a:prstGeom prst="line">
                          <a:avLst/>
                        </a:prstGeom>
                        <a:noFill/>
                        <a:ln w="19050">
                          <a:solidFill>
                            <a:srgbClr val="0000FF"/>
                          </a:solidFill>
                          <a:round/>
                        </a:ln>
                        <a:effectLst/>
                      </wps:spPr>
                      <wps:bodyPr/>
                    </wps:wsp>
                  </a:graphicData>
                </a:graphic>
              </wp:anchor>
            </w:drawing>
          </mc:Choice>
          <mc:Fallback>
            <w:pict>
              <v:line id="_x0000_s1026" o:spid="_x0000_s1026" o:spt="20" style="position:absolute;left:0pt;flip:y;margin-left:-10.5pt;margin-top:37.85pt;height:0pt;width:436.8pt;z-index:251659264;mso-width-relative:page;mso-height-relative:page;" filled="f" stroked="t" coordsize="21600,21600" o:gfxdata="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ipVYbZAAAACQEAAA8AAAAAAAAAAQAgAAAAIgAAAGRycy9kb3ducmV2LnhtbFBLAQIU&#10;ABQAAAAIAIdO4kDLeiZj8gEAAMMDAAAOAAAAAAAAAAEAIAAAACgBAABkcnMvZTJvRG9jLnhtbFBL&#10;BQYAAAAABgAGAFkBAACMBQAAAAA=&#10;">
                <v:fill on="f" focussize="0,0"/>
                <v:stroke weight="1.5pt" color="#0000FF" joinstyle="round"/>
                <v:imagedata o:title=""/>
                <o:lock v:ext="edit" aspectratio="f"/>
              </v:line>
            </w:pict>
          </mc:Fallback>
        </mc:AlternateContent>
      </w:r>
      <w:r>
        <w:rPr>
          <w:rFonts w:hint="eastAsia" w:ascii="黑体" w:eastAsia="黑体"/>
          <w:b/>
          <w:bCs/>
          <w:color w:val="auto"/>
          <w:sz w:val="36"/>
          <w:szCs w:val="36"/>
        </w:rPr>
        <w:t>涉税服务业务约定书</w:t>
      </w:r>
    </w:p>
    <w:p w14:paraId="726A9B98">
      <w:pPr>
        <w:snapToGrid w:val="0"/>
        <w:spacing w:line="360" w:lineRule="auto"/>
        <w:rPr>
          <w:rFonts w:hint="default" w:ascii="黑体" w:hAnsi="黑体" w:eastAsia="黑体"/>
          <w:color w:val="auto"/>
          <w:sz w:val="28"/>
          <w:szCs w:val="32"/>
          <w:u w:val="single"/>
          <w:lang w:val="en-US" w:eastAsia="zh-CN"/>
        </w:rPr>
      </w:pPr>
      <w:r>
        <w:rPr>
          <w:rFonts w:hint="eastAsia" w:ascii="黑体" w:hAnsi="黑体" w:eastAsia="黑体"/>
          <w:color w:val="auto"/>
          <w:sz w:val="28"/>
          <w:szCs w:val="32"/>
        </w:rPr>
        <w:t>甲方（委托方）：</w:t>
      </w:r>
      <w:r>
        <w:rPr>
          <w:rFonts w:hint="eastAsia" w:ascii="黑体" w:hAnsi="黑体" w:eastAsia="黑体"/>
          <w:color w:val="auto"/>
          <w:sz w:val="28"/>
          <w:szCs w:val="32"/>
          <w:u w:val="single"/>
          <w:lang w:val="en-US" w:eastAsia="zh-CN"/>
        </w:rPr>
        <w:t xml:space="preserve">                 </w:t>
      </w:r>
    </w:p>
    <w:p w14:paraId="74991E2A">
      <w:pPr>
        <w:snapToGrid w:val="0"/>
        <w:spacing w:line="360" w:lineRule="auto"/>
        <w:rPr>
          <w:rFonts w:hint="eastAsia" w:ascii="黑体" w:hAnsi="黑体" w:eastAsia="黑体"/>
          <w:color w:val="auto"/>
          <w:sz w:val="28"/>
          <w:szCs w:val="32"/>
          <w:u w:val="single"/>
        </w:rPr>
      </w:pPr>
      <w:r>
        <w:rPr>
          <w:rFonts w:hint="eastAsia" w:ascii="黑体" w:hAnsi="黑体" w:eastAsia="黑体"/>
          <w:color w:val="auto"/>
          <w:sz w:val="28"/>
          <w:szCs w:val="32"/>
          <w:u w:val="single"/>
        </w:rPr>
        <w:t>法定代表人：</w:t>
      </w:r>
      <w:r>
        <w:rPr>
          <w:rFonts w:hint="eastAsia" w:ascii="黑体" w:hAnsi="黑体" w:eastAsia="黑体"/>
          <w:color w:val="auto"/>
          <w:sz w:val="28"/>
          <w:szCs w:val="32"/>
          <w:u w:val="single"/>
          <w:lang w:val="en-US" w:eastAsia="zh-CN"/>
        </w:rPr>
        <w:t xml:space="preserve">         </w:t>
      </w:r>
      <w:r>
        <w:rPr>
          <w:rFonts w:hint="eastAsia" w:ascii="黑体" w:hAnsi="黑体" w:eastAsia="黑体"/>
          <w:color w:val="auto"/>
          <w:sz w:val="28"/>
          <w:szCs w:val="32"/>
          <w:u w:val="single"/>
        </w:rPr>
        <w:t xml:space="preserve"> </w:t>
      </w:r>
    </w:p>
    <w:p w14:paraId="7961313B">
      <w:pPr>
        <w:snapToGrid w:val="0"/>
        <w:spacing w:line="360" w:lineRule="auto"/>
        <w:rPr>
          <w:rFonts w:hint="eastAsia" w:ascii="黑体" w:hAnsi="黑体" w:eastAsia="黑体"/>
          <w:color w:val="auto"/>
          <w:sz w:val="28"/>
          <w:szCs w:val="32"/>
          <w:u w:val="single"/>
        </w:rPr>
      </w:pPr>
      <w:r>
        <w:rPr>
          <w:rFonts w:hint="eastAsia" w:ascii="黑体" w:hAnsi="黑体" w:eastAsia="黑体"/>
          <w:color w:val="auto"/>
          <w:sz w:val="28"/>
          <w:szCs w:val="32"/>
          <w:u w:val="single"/>
        </w:rPr>
        <w:t>地址：</w:t>
      </w:r>
      <w:r>
        <w:rPr>
          <w:rFonts w:hint="eastAsia" w:ascii="黑体" w:hAnsi="黑体" w:eastAsia="黑体"/>
          <w:color w:val="auto"/>
          <w:sz w:val="28"/>
          <w:szCs w:val="32"/>
          <w:u w:val="single"/>
          <w:lang w:val="en-US" w:eastAsia="zh-CN"/>
        </w:rPr>
        <w:t xml:space="preserve">         </w:t>
      </w:r>
      <w:r>
        <w:rPr>
          <w:rFonts w:hint="eastAsia" w:ascii="黑体" w:hAnsi="黑体" w:eastAsia="黑体"/>
          <w:color w:val="auto"/>
          <w:sz w:val="28"/>
          <w:szCs w:val="32"/>
          <w:u w:val="single"/>
        </w:rPr>
        <w:t xml:space="preserve"> </w:t>
      </w:r>
    </w:p>
    <w:p w14:paraId="6B0108B3">
      <w:pPr>
        <w:snapToGrid w:val="0"/>
        <w:spacing w:line="360" w:lineRule="auto"/>
        <w:rPr>
          <w:rFonts w:ascii="黑体" w:hAnsi="黑体" w:eastAsia="黑体"/>
          <w:color w:val="auto"/>
          <w:sz w:val="28"/>
          <w:szCs w:val="32"/>
        </w:rPr>
      </w:pPr>
      <w:r>
        <w:rPr>
          <w:rFonts w:hint="eastAsia" w:ascii="黑体" w:hAnsi="黑体" w:eastAsia="黑体"/>
          <w:color w:val="auto"/>
          <w:sz w:val="28"/>
          <w:szCs w:val="32"/>
          <w:u w:val="single"/>
        </w:rPr>
        <w:t>联系方式：</w:t>
      </w:r>
      <w:r>
        <w:rPr>
          <w:rFonts w:hint="eastAsia" w:ascii="黑体" w:hAnsi="黑体" w:eastAsia="黑体"/>
          <w:color w:val="auto"/>
          <w:sz w:val="28"/>
          <w:szCs w:val="32"/>
          <w:u w:val="single"/>
          <w:lang w:val="en-US" w:eastAsia="zh-CN"/>
        </w:rPr>
        <w:t xml:space="preserve">        </w:t>
      </w:r>
      <w:r>
        <w:rPr>
          <w:rFonts w:hint="eastAsia" w:ascii="黑体" w:hAnsi="黑体" w:eastAsia="黑体"/>
          <w:color w:val="auto"/>
          <w:sz w:val="28"/>
          <w:szCs w:val="32"/>
          <w:u w:val="single"/>
        </w:rPr>
        <w:t xml:space="preserve"> </w:t>
      </w:r>
    </w:p>
    <w:p w14:paraId="170B40AB">
      <w:pPr>
        <w:snapToGrid w:val="0"/>
        <w:spacing w:line="360" w:lineRule="auto"/>
        <w:rPr>
          <w:rFonts w:hint="default" w:ascii="黑体" w:hAnsi="黑体" w:eastAsia="黑体"/>
          <w:color w:val="auto"/>
          <w:sz w:val="28"/>
          <w:szCs w:val="32"/>
          <w:u w:val="single"/>
          <w:lang w:val="en-US" w:eastAsia="zh-CN"/>
        </w:rPr>
      </w:pPr>
      <w:r>
        <w:rPr>
          <w:rFonts w:hint="eastAsia" w:ascii="黑体" w:hAnsi="黑体" w:eastAsia="黑体"/>
          <w:color w:val="auto"/>
          <w:sz w:val="28"/>
          <w:szCs w:val="32"/>
        </w:rPr>
        <w:t>乙方（受托方）：</w:t>
      </w:r>
      <w:r>
        <w:rPr>
          <w:rFonts w:hint="eastAsia" w:ascii="黑体" w:hAnsi="黑体" w:eastAsia="黑体"/>
          <w:color w:val="auto"/>
          <w:sz w:val="28"/>
          <w:szCs w:val="32"/>
          <w:u w:val="single"/>
          <w:lang w:val="en-US" w:eastAsia="zh-CN"/>
        </w:rPr>
        <w:t xml:space="preserve">             </w:t>
      </w:r>
    </w:p>
    <w:p w14:paraId="349CC720">
      <w:pPr>
        <w:snapToGrid w:val="0"/>
        <w:spacing w:line="360" w:lineRule="auto"/>
        <w:rPr>
          <w:rFonts w:hint="default" w:ascii="黑体" w:hAnsi="黑体" w:eastAsia="黑体"/>
          <w:color w:val="auto"/>
          <w:sz w:val="28"/>
          <w:szCs w:val="32"/>
          <w:u w:val="single"/>
          <w:lang w:val="en-US" w:eastAsia="zh-CN"/>
        </w:rPr>
      </w:pPr>
      <w:r>
        <w:rPr>
          <w:rFonts w:hint="eastAsia" w:ascii="黑体" w:hAnsi="黑体" w:eastAsia="黑体"/>
          <w:color w:val="auto"/>
          <w:sz w:val="28"/>
          <w:szCs w:val="32"/>
          <w:u w:val="single"/>
        </w:rPr>
        <w:t>法定代表人：</w:t>
      </w:r>
      <w:r>
        <w:rPr>
          <w:rFonts w:hint="eastAsia" w:ascii="黑体" w:hAnsi="黑体" w:eastAsia="黑体"/>
          <w:color w:val="auto"/>
          <w:sz w:val="28"/>
          <w:szCs w:val="32"/>
          <w:u w:val="single"/>
          <w:lang w:val="en-US" w:eastAsia="zh-CN"/>
        </w:rPr>
        <w:t xml:space="preserve">         </w:t>
      </w:r>
    </w:p>
    <w:p w14:paraId="1B0BA348">
      <w:pPr>
        <w:snapToGrid w:val="0"/>
        <w:spacing w:line="360" w:lineRule="auto"/>
        <w:rPr>
          <w:rFonts w:hint="default" w:ascii="黑体" w:hAnsi="黑体" w:eastAsia="黑体"/>
          <w:color w:val="auto"/>
          <w:sz w:val="28"/>
          <w:szCs w:val="32"/>
          <w:u w:val="single"/>
          <w:lang w:val="en-US" w:eastAsia="zh-CN"/>
        </w:rPr>
      </w:pPr>
      <w:r>
        <w:rPr>
          <w:rFonts w:hint="eastAsia" w:ascii="黑体" w:hAnsi="黑体" w:eastAsia="黑体"/>
          <w:color w:val="auto"/>
          <w:sz w:val="28"/>
          <w:szCs w:val="32"/>
          <w:u w:val="single"/>
        </w:rPr>
        <w:t>地址：</w:t>
      </w:r>
      <w:r>
        <w:rPr>
          <w:rFonts w:hint="eastAsia" w:ascii="黑体" w:hAnsi="黑体" w:eastAsia="黑体"/>
          <w:color w:val="auto"/>
          <w:sz w:val="28"/>
          <w:szCs w:val="32"/>
          <w:u w:val="single"/>
          <w:lang w:val="en-US" w:eastAsia="zh-CN"/>
        </w:rPr>
        <w:t xml:space="preserve">         </w:t>
      </w:r>
    </w:p>
    <w:p w14:paraId="190E7B57">
      <w:pPr>
        <w:snapToGrid w:val="0"/>
        <w:spacing w:line="360" w:lineRule="auto"/>
        <w:rPr>
          <w:rFonts w:hint="default" w:ascii="黑体" w:hAnsi="黑体" w:eastAsia="黑体"/>
          <w:color w:val="auto"/>
          <w:sz w:val="28"/>
          <w:szCs w:val="32"/>
          <w:lang w:val="en-US" w:eastAsia="zh-CN"/>
        </w:rPr>
      </w:pPr>
      <w:r>
        <w:rPr>
          <w:rFonts w:hint="eastAsia" w:ascii="黑体" w:hAnsi="黑体" w:eastAsia="黑体"/>
          <w:color w:val="auto"/>
          <w:sz w:val="28"/>
          <w:szCs w:val="32"/>
          <w:u w:val="single"/>
        </w:rPr>
        <w:t>联系方式：</w:t>
      </w:r>
      <w:r>
        <w:rPr>
          <w:rFonts w:hint="eastAsia" w:ascii="黑体" w:hAnsi="黑体" w:eastAsia="黑体"/>
          <w:color w:val="auto"/>
          <w:sz w:val="28"/>
          <w:szCs w:val="32"/>
          <w:u w:val="single"/>
          <w:lang w:val="en-US" w:eastAsia="zh-CN"/>
        </w:rPr>
        <w:t xml:space="preserve">         </w:t>
      </w:r>
    </w:p>
    <w:p w14:paraId="407F756B">
      <w:pPr>
        <w:snapToGrid w:val="0"/>
        <w:spacing w:before="312" w:beforeLines="100"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兹有甲方委托乙方提供涉税审核业务，依据《中华人民共和国民法典》及有关规定，经双方协商，达成以下约定：</w:t>
      </w:r>
    </w:p>
    <w:p w14:paraId="00C8CDE6">
      <w:pPr>
        <w:pStyle w:val="6"/>
        <w:numPr>
          <w:ilvl w:val="0"/>
          <w:numId w:val="1"/>
        </w:numPr>
        <w:snapToGrid w:val="0"/>
        <w:spacing w:line="360" w:lineRule="auto"/>
        <w:ind w:firstLineChars="0"/>
        <w:rPr>
          <w:rFonts w:hint="eastAsia" w:ascii="黑体" w:eastAsia="黑体"/>
          <w:bCs/>
          <w:color w:val="auto"/>
          <w:sz w:val="32"/>
          <w:szCs w:val="32"/>
        </w:rPr>
      </w:pPr>
      <w:r>
        <w:rPr>
          <w:rFonts w:hint="eastAsia" w:ascii="黑体" w:eastAsia="黑体"/>
          <w:bCs/>
          <w:color w:val="auto"/>
          <w:sz w:val="32"/>
          <w:szCs w:val="32"/>
          <w:lang w:val="en-US" w:eastAsia="zh-Hans"/>
        </w:rPr>
        <w:t>乙方</w:t>
      </w:r>
      <w:r>
        <w:rPr>
          <w:rFonts w:hint="eastAsia" w:ascii="黑体" w:eastAsia="黑体"/>
          <w:bCs/>
          <w:color w:val="auto"/>
          <w:sz w:val="32"/>
          <w:szCs w:val="32"/>
        </w:rPr>
        <w:t>服务内容</w:t>
      </w:r>
    </w:p>
    <w:p w14:paraId="699EA39E">
      <w:pPr>
        <w:pStyle w:val="6"/>
        <w:numPr>
          <w:ilvl w:val="0"/>
          <w:numId w:val="0"/>
        </w:numPr>
        <w:snapToGrid w:val="0"/>
        <w:spacing w:line="360" w:lineRule="auto"/>
        <w:ind w:left="640" w:leftChars="0"/>
        <w:rPr>
          <w:rFonts w:hint="default" w:ascii="黑体" w:eastAsia="黑体"/>
          <w:bCs/>
          <w:color w:val="auto"/>
          <w:sz w:val="32"/>
          <w:szCs w:val="32"/>
          <w:lang w:val="en-US" w:eastAsia="zh-CN"/>
        </w:rPr>
      </w:pPr>
      <w:r>
        <w:rPr>
          <w:rFonts w:hint="eastAsia" w:ascii="黑体" w:eastAsia="黑体"/>
          <w:bCs/>
          <w:color w:val="auto"/>
          <w:sz w:val="32"/>
          <w:szCs w:val="32"/>
          <w:lang w:eastAsia="zh-CN"/>
        </w:rPr>
        <w:t>（</w:t>
      </w:r>
      <w:r>
        <w:rPr>
          <w:rFonts w:hint="eastAsia" w:ascii="黑体" w:eastAsia="黑体"/>
          <w:bCs/>
          <w:color w:val="auto"/>
          <w:sz w:val="32"/>
          <w:szCs w:val="32"/>
          <w:lang w:val="en-US" w:eastAsia="zh-CN"/>
        </w:rPr>
        <w:t>一</w:t>
      </w:r>
      <w:r>
        <w:rPr>
          <w:rFonts w:hint="eastAsia" w:ascii="黑体" w:eastAsia="黑体"/>
          <w:bCs/>
          <w:color w:val="auto"/>
          <w:sz w:val="32"/>
          <w:szCs w:val="32"/>
          <w:lang w:eastAsia="zh-CN"/>
        </w:rPr>
        <w:t>）</w:t>
      </w:r>
      <w:r>
        <w:rPr>
          <w:rFonts w:hint="eastAsia" w:ascii="黑体" w:eastAsia="黑体"/>
          <w:bCs/>
          <w:color w:val="FF0000"/>
          <w:sz w:val="32"/>
          <w:szCs w:val="32"/>
          <w:lang w:val="en-US" w:eastAsia="zh-CN"/>
        </w:rPr>
        <w:t>2025</w:t>
      </w:r>
      <w:r>
        <w:rPr>
          <w:rFonts w:hint="eastAsia" w:ascii="黑体" w:eastAsia="黑体"/>
          <w:bCs/>
          <w:color w:val="auto"/>
          <w:sz w:val="32"/>
          <w:szCs w:val="32"/>
          <w:lang w:val="en-US" w:eastAsia="zh-CN"/>
        </w:rPr>
        <w:t>年</w:t>
      </w:r>
      <w:r>
        <w:rPr>
          <w:rFonts w:hint="eastAsia" w:ascii="黑体" w:eastAsia="黑体"/>
          <w:bCs/>
          <w:color w:val="auto"/>
          <w:sz w:val="32"/>
          <w:szCs w:val="32"/>
          <w:lang w:eastAsia="zh-CN"/>
        </w:rPr>
        <w:t>企业所得税汇算清缴</w:t>
      </w:r>
      <w:r>
        <w:rPr>
          <w:rFonts w:hint="eastAsia" w:ascii="黑体" w:eastAsia="黑体"/>
          <w:bCs/>
          <w:color w:val="auto"/>
          <w:sz w:val="32"/>
          <w:szCs w:val="32"/>
          <w:lang w:val="en-US" w:eastAsia="zh-CN"/>
        </w:rPr>
        <w:t>服务</w:t>
      </w:r>
    </w:p>
    <w:p w14:paraId="2FED72AD">
      <w:pPr>
        <w:pStyle w:val="6"/>
        <w:numPr>
          <w:ilvl w:val="0"/>
          <w:numId w:val="2"/>
        </w:numPr>
        <w:snapToGrid w:val="0"/>
        <w:spacing w:line="360" w:lineRule="auto"/>
        <w:ind w:firstLine="640"/>
        <w:rPr>
          <w:rFonts w:hint="eastAsia" w:ascii="仿宋_GB2312" w:eastAsia="仿宋_GB2312"/>
          <w:color w:val="auto"/>
          <w:sz w:val="32"/>
          <w:szCs w:val="32"/>
          <w:lang w:eastAsia="zh-CN"/>
        </w:rPr>
      </w:pPr>
      <w:r>
        <w:rPr>
          <w:rFonts w:hint="eastAsia" w:ascii="仿宋_GB2312" w:eastAsia="仿宋_GB2312"/>
          <w:color w:val="auto"/>
          <w:sz w:val="32"/>
          <w:szCs w:val="32"/>
        </w:rPr>
        <w:t>按照税务机关进行企业所得税核查的要求对</w:t>
      </w:r>
      <w:r>
        <w:rPr>
          <w:rFonts w:hint="eastAsia" w:ascii="仿宋_GB2312" w:eastAsia="仿宋_GB2312"/>
          <w:color w:val="auto"/>
          <w:sz w:val="32"/>
          <w:szCs w:val="32"/>
          <w:lang w:val="en-US" w:eastAsia="zh-CN"/>
        </w:rPr>
        <w:t>符合</w:t>
      </w:r>
      <w:r>
        <w:rPr>
          <w:rFonts w:ascii="仿宋_GB2312" w:eastAsia="仿宋_GB2312"/>
          <w:color w:val="FF0000"/>
          <w:sz w:val="32"/>
          <w:szCs w:val="32"/>
          <w:u w:val="single"/>
        </w:rPr>
        <w:t>202</w:t>
      </w:r>
      <w:r>
        <w:rPr>
          <w:rFonts w:hint="eastAsia" w:ascii="仿宋_GB2312" w:eastAsia="仿宋_GB2312"/>
          <w:color w:val="FF0000"/>
          <w:sz w:val="32"/>
          <w:szCs w:val="32"/>
          <w:u w:val="single"/>
          <w:lang w:val="en-US" w:eastAsia="zh-CN"/>
        </w:rPr>
        <w:t>5</w:t>
      </w:r>
      <w:r>
        <w:rPr>
          <w:rFonts w:hint="eastAsia" w:ascii="仿宋_GB2312" w:eastAsia="仿宋_GB2312"/>
          <w:color w:val="auto"/>
          <w:sz w:val="32"/>
          <w:szCs w:val="32"/>
        </w:rPr>
        <w:t>年度企业所得税汇算清缴完工条件的项目进行逐项审核，进行企业所得税税款测算，并就审核过程发现存在的问题与风险为甲方提供书面的解决方案，出具</w:t>
      </w:r>
      <w:r>
        <w:rPr>
          <w:rFonts w:hint="eastAsia" w:ascii="仿宋_GB2312" w:eastAsia="仿宋_GB2312"/>
          <w:color w:val="FF0000"/>
          <w:sz w:val="32"/>
          <w:szCs w:val="32"/>
        </w:rPr>
        <w:t>202</w:t>
      </w:r>
      <w:r>
        <w:rPr>
          <w:rFonts w:hint="eastAsia" w:ascii="仿宋_GB2312" w:eastAsia="仿宋_GB2312"/>
          <w:color w:val="FF0000"/>
          <w:sz w:val="32"/>
          <w:szCs w:val="32"/>
          <w:lang w:val="en-US" w:eastAsia="zh-CN"/>
        </w:rPr>
        <w:t>5</w:t>
      </w:r>
      <w:r>
        <w:rPr>
          <w:rFonts w:hint="eastAsia" w:ascii="仿宋_GB2312" w:eastAsia="仿宋_GB2312"/>
          <w:color w:val="auto"/>
          <w:sz w:val="32"/>
          <w:szCs w:val="32"/>
        </w:rPr>
        <w:t>年企业所得税汇算清缴报告及当年度已完工产品的报告</w:t>
      </w:r>
      <w:r>
        <w:rPr>
          <w:rFonts w:hint="eastAsia" w:ascii="仿宋_GB2312" w:eastAsia="仿宋_GB2312"/>
          <w:color w:val="auto"/>
          <w:sz w:val="32"/>
          <w:szCs w:val="32"/>
          <w:lang w:eastAsia="zh-CN"/>
        </w:rPr>
        <w:t>。</w:t>
      </w:r>
    </w:p>
    <w:p w14:paraId="0BDFDC23">
      <w:pPr>
        <w:numPr>
          <w:ilvl w:val="0"/>
          <w:numId w:val="2"/>
        </w:numPr>
        <w:spacing w:line="576"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若后续年</w:t>
      </w:r>
      <w:r>
        <w:rPr>
          <w:rFonts w:hint="eastAsia" w:eastAsia="仿宋_GB2312"/>
          <w:color w:val="auto"/>
          <w:sz w:val="32"/>
          <w:lang w:val="en-US" w:eastAsia="zh-CN"/>
        </w:rPr>
        <w:t>度税务机关对服务的汇算清缴年度进行检查，需配合甲方回复及反馈沟通，从专业的税收政策角度提供指导并帮助甲方准备和完成提交给税务机关的书面反馈意见及其相关证据资料。</w:t>
      </w:r>
    </w:p>
    <w:p w14:paraId="56E13BF2">
      <w:pPr>
        <w:pStyle w:val="6"/>
        <w:numPr>
          <w:ilvl w:val="0"/>
          <w:numId w:val="0"/>
        </w:numPr>
        <w:snapToGrid w:val="0"/>
        <w:spacing w:line="360" w:lineRule="auto"/>
        <w:ind w:left="640" w:leftChars="0"/>
        <w:rPr>
          <w:rFonts w:hint="eastAsia" w:ascii="黑体" w:eastAsia="黑体"/>
          <w:bCs/>
          <w:color w:val="auto"/>
          <w:sz w:val="32"/>
          <w:szCs w:val="32"/>
          <w:lang w:eastAsia="zh-CN"/>
        </w:rPr>
      </w:pPr>
      <w:r>
        <w:rPr>
          <w:rFonts w:hint="eastAsia" w:ascii="黑体" w:eastAsia="黑体"/>
          <w:bCs/>
          <w:color w:val="auto"/>
          <w:sz w:val="32"/>
          <w:szCs w:val="32"/>
          <w:lang w:eastAsia="zh-CN"/>
        </w:rPr>
        <w:t>（</w:t>
      </w:r>
      <w:r>
        <w:rPr>
          <w:rFonts w:hint="eastAsia" w:ascii="黑体" w:eastAsia="黑体"/>
          <w:bCs/>
          <w:color w:val="auto"/>
          <w:sz w:val="32"/>
          <w:szCs w:val="32"/>
          <w:lang w:val="en-US" w:eastAsia="zh-CN"/>
        </w:rPr>
        <w:t>二</w:t>
      </w:r>
      <w:r>
        <w:rPr>
          <w:rFonts w:hint="eastAsia" w:ascii="黑体" w:eastAsia="黑体"/>
          <w:bCs/>
          <w:color w:val="auto"/>
          <w:sz w:val="32"/>
          <w:szCs w:val="32"/>
          <w:lang w:eastAsia="zh-CN"/>
        </w:rPr>
        <w:t>）</w:t>
      </w:r>
      <w:r>
        <w:rPr>
          <w:rFonts w:hint="eastAsia" w:ascii="黑体" w:eastAsia="黑体"/>
          <w:bCs/>
          <w:color w:val="FF0000"/>
          <w:sz w:val="32"/>
          <w:szCs w:val="32"/>
          <w:lang w:eastAsia="zh-CN"/>
        </w:rPr>
        <w:t>202</w:t>
      </w:r>
      <w:r>
        <w:rPr>
          <w:rFonts w:hint="eastAsia" w:ascii="黑体" w:eastAsia="黑体"/>
          <w:bCs/>
          <w:color w:val="FF0000"/>
          <w:sz w:val="32"/>
          <w:szCs w:val="32"/>
          <w:lang w:val="en-US" w:eastAsia="zh-CN"/>
        </w:rPr>
        <w:t>6</w:t>
      </w:r>
      <w:r>
        <w:rPr>
          <w:rFonts w:hint="eastAsia" w:ascii="黑体" w:eastAsia="黑体"/>
          <w:bCs/>
          <w:color w:val="auto"/>
          <w:sz w:val="32"/>
          <w:szCs w:val="32"/>
          <w:lang w:eastAsia="zh-CN"/>
        </w:rPr>
        <w:t>年</w:t>
      </w:r>
      <w:r>
        <w:rPr>
          <w:rFonts w:hint="eastAsia" w:ascii="黑体" w:eastAsia="黑体"/>
          <w:bCs/>
          <w:color w:val="auto"/>
          <w:sz w:val="32"/>
          <w:szCs w:val="32"/>
          <w:lang w:val="en-US" w:eastAsia="zh-CN"/>
        </w:rPr>
        <w:t>日常税务咨询服务</w:t>
      </w:r>
    </w:p>
    <w:p w14:paraId="2B29F1A6">
      <w:pPr>
        <w:pStyle w:val="6"/>
        <w:snapToGrid w:val="0"/>
        <w:spacing w:line="360" w:lineRule="auto"/>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ascii="仿宋_GB2312" w:eastAsia="仿宋_GB2312"/>
          <w:color w:val="auto"/>
          <w:sz w:val="32"/>
          <w:szCs w:val="32"/>
        </w:rPr>
        <w:t>.</w:t>
      </w:r>
      <w:r>
        <w:rPr>
          <w:rFonts w:hint="eastAsia" w:ascii="仿宋_GB2312" w:eastAsia="仿宋_GB2312"/>
          <w:color w:val="auto"/>
          <w:sz w:val="32"/>
          <w:szCs w:val="32"/>
        </w:rPr>
        <w:t>现场了解企业及其开发项目的基本情况、了解财务核算情况、了解项目涉及税种的纳税申报情况，并据此建立起顾问单位的基础档案并适时补充更新、完善；</w:t>
      </w:r>
    </w:p>
    <w:p w14:paraId="0ADC7E44">
      <w:pPr>
        <w:pStyle w:val="6"/>
        <w:snapToGrid w:val="0"/>
        <w:spacing w:line="360" w:lineRule="auto"/>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2.每月固定1-2天对甲方的会计处理、各税种的纳税申报情况进行审核，并出具审核意见书；</w:t>
      </w:r>
    </w:p>
    <w:p w14:paraId="05FA3487">
      <w:pPr>
        <w:pStyle w:val="6"/>
        <w:snapToGrid w:val="0"/>
        <w:spacing w:line="360" w:lineRule="auto"/>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3.对甲方日常生产经营过程中签订的重要合同进行涉税审核，并对其中可能存在的税务风险提出专业化的修改调整建议；</w:t>
      </w:r>
    </w:p>
    <w:p w14:paraId="40FEAEFD">
      <w:pPr>
        <w:pStyle w:val="6"/>
        <w:snapToGrid w:val="0"/>
        <w:spacing w:line="360" w:lineRule="auto"/>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4.根据营改增的最新政策指导甲方完成房地产新老项目的衔接、平稳过渡及必要的税务规划指导工作；</w:t>
      </w:r>
    </w:p>
    <w:p w14:paraId="5038735A">
      <w:pPr>
        <w:pStyle w:val="6"/>
        <w:snapToGrid w:val="0"/>
        <w:spacing w:line="360" w:lineRule="auto"/>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5.如在服务年度税务机关对甲方进行纳税情况检查，乙方需协助甲方进行自查。另外，对税务机关反馈的检查情况从专业的税收政策角度提供指导并协助甲方完成提交给税务机关的书面反馈意见；</w:t>
      </w:r>
    </w:p>
    <w:p w14:paraId="7DF1E3B9">
      <w:pPr>
        <w:pStyle w:val="6"/>
        <w:snapToGrid w:val="0"/>
        <w:spacing w:line="360" w:lineRule="auto"/>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6.随时通过口头、电话、书面、邮件等方式提供涉税咨询服务，对甲方提出的问题进行及时回复，必要时应上门了解情况，并进行具体的指导；</w:t>
      </w:r>
    </w:p>
    <w:p w14:paraId="1940B218">
      <w:pPr>
        <w:pStyle w:val="6"/>
        <w:snapToGrid w:val="0"/>
        <w:spacing w:line="360" w:lineRule="auto"/>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每月定期向甲方推送财税快报，对甲方日常遇到的税收疑难问题进行解答，转载财政部、国家税务总局、海南省国地税出台的最新法律法规，并附上关键条款的解读、实务应用及风险提示，让甲方在第一时间有针对性地学习、掌握与生产经营关联度较高的最新税收政策。对于个别特别重要的税收政策要在文件出台的第一时间通过邮件的形式推送给甲方；</w:t>
      </w:r>
    </w:p>
    <w:p w14:paraId="5F43A50F">
      <w:pPr>
        <w:pStyle w:val="6"/>
        <w:snapToGrid w:val="0"/>
        <w:spacing w:line="360" w:lineRule="auto"/>
        <w:ind w:firstLine="64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8.每年根据甲方的实际需求有针对性地提供1-2次的财税知识专题培训。</w:t>
      </w:r>
    </w:p>
    <w:p w14:paraId="5D0E878F">
      <w:pPr>
        <w:pStyle w:val="6"/>
        <w:numPr>
          <w:ilvl w:val="0"/>
          <w:numId w:val="1"/>
        </w:numPr>
        <w:snapToGrid w:val="0"/>
        <w:spacing w:line="360" w:lineRule="auto"/>
        <w:ind w:firstLineChars="0"/>
        <w:rPr>
          <w:rFonts w:hint="default" w:ascii="黑体" w:hAnsi="Times New Roman" w:eastAsia="黑体" w:cs="Times New Roman"/>
          <w:bCs/>
          <w:color w:val="auto"/>
          <w:sz w:val="32"/>
          <w:szCs w:val="32"/>
          <w:lang w:val="en-US" w:eastAsia="zh-Hans"/>
        </w:rPr>
      </w:pPr>
      <w:r>
        <w:rPr>
          <w:rFonts w:hint="eastAsia" w:ascii="黑体" w:hAnsi="Times New Roman" w:eastAsia="黑体" w:cs="Times New Roman"/>
          <w:bCs/>
          <w:color w:val="auto"/>
          <w:sz w:val="32"/>
          <w:szCs w:val="32"/>
          <w:lang w:val="en-US" w:eastAsia="zh-Hans"/>
        </w:rPr>
        <w:t>服务期限</w:t>
      </w:r>
    </w:p>
    <w:p w14:paraId="46C373F2">
      <w:pPr>
        <w:pStyle w:val="6"/>
        <w:snapToGrid w:val="0"/>
        <w:spacing w:line="360" w:lineRule="auto"/>
        <w:ind w:firstLine="640"/>
        <w:rPr>
          <w:rFonts w:hint="eastAsia" w:ascii="仿宋_GB2312" w:eastAsia="仿宋_GB2312"/>
          <w:color w:val="FF0000"/>
          <w:sz w:val="32"/>
          <w:szCs w:val="32"/>
        </w:rPr>
      </w:pPr>
      <w:r>
        <w:rPr>
          <w:rFonts w:hint="eastAsia" w:ascii="仿宋_GB2312" w:eastAsia="仿宋_GB2312"/>
          <w:color w:val="FF0000"/>
          <w:sz w:val="32"/>
          <w:szCs w:val="32"/>
        </w:rPr>
        <w:t>针对汇算清缴事宜于2026年4月30日前；日常咨询服务事宜截至2026年12月31日。</w:t>
      </w:r>
    </w:p>
    <w:p w14:paraId="0900EE3F">
      <w:pPr>
        <w:pStyle w:val="6"/>
        <w:numPr>
          <w:ilvl w:val="0"/>
          <w:numId w:val="1"/>
        </w:numPr>
        <w:snapToGrid w:val="0"/>
        <w:spacing w:line="360" w:lineRule="auto"/>
        <w:ind w:firstLineChars="0"/>
        <w:rPr>
          <w:rFonts w:ascii="黑体" w:eastAsia="黑体"/>
          <w:bCs/>
          <w:color w:val="auto"/>
          <w:sz w:val="32"/>
          <w:szCs w:val="32"/>
        </w:rPr>
      </w:pPr>
      <w:r>
        <w:rPr>
          <w:rFonts w:hint="eastAsia" w:ascii="黑体" w:eastAsia="黑体"/>
          <w:bCs/>
          <w:color w:val="auto"/>
          <w:sz w:val="32"/>
          <w:szCs w:val="32"/>
        </w:rPr>
        <w:t>甲方责任与义务</w:t>
      </w:r>
    </w:p>
    <w:p w14:paraId="1C9D0C6D">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1</w:t>
      </w:r>
      <w:r>
        <w:rPr>
          <w:rFonts w:hint="eastAsia" w:ascii="仿宋_GB2312" w:eastAsia="仿宋_GB2312"/>
          <w:color w:val="auto"/>
          <w:sz w:val="32"/>
          <w:szCs w:val="32"/>
        </w:rPr>
        <w:t>.根据国家现行会计、税收等法律法规的有关规定，甲方有责任保证向乙方提供所需会计资料及纳税资料的真实性、合法性和完整性，并承担因资料不真实、不合法、不完整而造成不良后果的相应责任。</w:t>
      </w:r>
    </w:p>
    <w:p w14:paraId="6070232C">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2</w:t>
      </w:r>
      <w:r>
        <w:rPr>
          <w:rFonts w:hint="eastAsia" w:ascii="仿宋_GB2312" w:eastAsia="仿宋_GB2312"/>
          <w:color w:val="auto"/>
          <w:sz w:val="32"/>
          <w:szCs w:val="32"/>
        </w:rPr>
        <w:t>.为乙方委派人员的工作提供必要的条件及合作，不得授意乙方人员实施违反国家法律、法规的行为。确保乙方不受限制的接触任何与本次工作有关的记录、文件和所需的其他信息。</w:t>
      </w:r>
    </w:p>
    <w:p w14:paraId="4DDB6175">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3</w:t>
      </w:r>
      <w:r>
        <w:rPr>
          <w:rFonts w:hint="eastAsia" w:ascii="仿宋_GB2312" w:eastAsia="仿宋_GB2312"/>
          <w:color w:val="auto"/>
          <w:sz w:val="32"/>
          <w:szCs w:val="32"/>
        </w:rPr>
        <w:t>.正确使用业务报告，乙方为甲方提供的报告，除本约定书约定的情形外，未经乙方许可，甲方不得提供</w:t>
      </w:r>
      <w:r>
        <w:rPr>
          <w:rFonts w:hint="eastAsia" w:ascii="仿宋_GB2312" w:eastAsia="仿宋_GB2312"/>
          <w:color w:val="auto"/>
          <w:sz w:val="32"/>
          <w:szCs w:val="32"/>
          <w:lang w:val="en-US" w:eastAsia="zh-CN"/>
        </w:rPr>
        <w:t>给</w:t>
      </w:r>
      <w:r>
        <w:rPr>
          <w:rFonts w:hint="eastAsia" w:ascii="仿宋_GB2312" w:eastAsia="仿宋_GB2312"/>
          <w:color w:val="auto"/>
          <w:sz w:val="32"/>
          <w:szCs w:val="32"/>
        </w:rPr>
        <w:t>第三方。由于使用不当所造成的后果，与乙方无关。</w:t>
      </w:r>
    </w:p>
    <w:p w14:paraId="3343ADBA">
      <w:pPr>
        <w:snapToGrid w:val="0"/>
        <w:spacing w:line="360" w:lineRule="auto"/>
        <w:ind w:firstLine="640" w:firstLineChars="200"/>
        <w:rPr>
          <w:rFonts w:hint="eastAsia" w:ascii="仿宋_GB2312" w:eastAsia="仿宋_GB2312"/>
          <w:color w:val="auto"/>
          <w:sz w:val="32"/>
          <w:szCs w:val="32"/>
        </w:rPr>
      </w:pPr>
      <w:r>
        <w:rPr>
          <w:rFonts w:hint="default" w:ascii="仿宋_GB2312" w:eastAsia="仿宋_GB2312"/>
          <w:color w:val="auto"/>
          <w:sz w:val="32"/>
          <w:szCs w:val="32"/>
        </w:rPr>
        <w:t>4</w:t>
      </w:r>
      <w:r>
        <w:rPr>
          <w:rFonts w:hint="eastAsia" w:ascii="仿宋_GB2312" w:eastAsia="仿宋_GB2312"/>
          <w:color w:val="auto"/>
          <w:sz w:val="32"/>
          <w:szCs w:val="32"/>
        </w:rPr>
        <w:t>.按本约定书的约定及时支付委托业务费用以及其他相关费用。</w:t>
      </w:r>
    </w:p>
    <w:p w14:paraId="050D7C6B">
      <w:pPr>
        <w:snapToGrid w:val="0"/>
        <w:spacing w:line="360" w:lineRule="auto"/>
        <w:ind w:firstLine="640" w:firstLineChars="200"/>
        <w:rPr>
          <w:rFonts w:hint="default" w:ascii="仿宋_GB2312" w:eastAsia="仿宋_GB2312"/>
          <w:color w:val="auto"/>
          <w:sz w:val="32"/>
          <w:szCs w:val="32"/>
          <w:lang w:eastAsia="zh-Hans"/>
        </w:rPr>
      </w:pPr>
      <w:r>
        <w:rPr>
          <w:rFonts w:hint="default" w:ascii="仿宋_GB2312" w:eastAsia="仿宋_GB2312"/>
          <w:color w:val="auto"/>
          <w:sz w:val="32"/>
          <w:szCs w:val="32"/>
        </w:rPr>
        <w:t>5</w:t>
      </w:r>
      <w:r>
        <w:rPr>
          <w:rFonts w:hint="eastAsia" w:ascii="仿宋_GB2312" w:eastAsia="仿宋_GB2312"/>
          <w:color w:val="auto"/>
          <w:sz w:val="32"/>
          <w:szCs w:val="32"/>
          <w:lang w:val="en-US" w:eastAsia="zh-Hans"/>
        </w:rPr>
        <w:t>.甲方向乙方提交的有关证据材料为原件的，双方经办人应当办理交接签字手续</w:t>
      </w:r>
      <w:r>
        <w:rPr>
          <w:rFonts w:hint="default" w:ascii="仿宋_GB2312" w:eastAsia="仿宋_GB2312"/>
          <w:color w:val="auto"/>
          <w:sz w:val="32"/>
          <w:szCs w:val="32"/>
          <w:lang w:eastAsia="zh-Hans"/>
        </w:rPr>
        <w:t>。</w:t>
      </w:r>
    </w:p>
    <w:p w14:paraId="4BBCCE42">
      <w:pPr>
        <w:snapToGrid w:val="0"/>
        <w:spacing w:line="360" w:lineRule="auto"/>
        <w:ind w:left="640"/>
        <w:rPr>
          <w:rFonts w:ascii="黑体" w:eastAsia="黑体"/>
          <w:bCs/>
          <w:color w:val="auto"/>
          <w:sz w:val="32"/>
          <w:szCs w:val="32"/>
        </w:rPr>
      </w:pPr>
      <w:r>
        <w:rPr>
          <w:rFonts w:hint="eastAsia" w:ascii="黑体" w:eastAsia="黑体"/>
          <w:bCs/>
          <w:color w:val="auto"/>
          <w:sz w:val="32"/>
          <w:szCs w:val="32"/>
          <w:lang w:val="en-US" w:eastAsia="zh-Hans"/>
        </w:rPr>
        <w:t>四</w:t>
      </w:r>
      <w:r>
        <w:rPr>
          <w:rFonts w:hint="default" w:ascii="黑体" w:eastAsia="黑体"/>
          <w:bCs/>
          <w:color w:val="auto"/>
          <w:sz w:val="32"/>
          <w:szCs w:val="32"/>
          <w:lang w:eastAsia="zh-Hans"/>
        </w:rPr>
        <w:t>、</w:t>
      </w:r>
      <w:r>
        <w:rPr>
          <w:rFonts w:hint="eastAsia" w:ascii="黑体" w:eastAsia="黑体"/>
          <w:bCs/>
          <w:color w:val="auto"/>
          <w:sz w:val="32"/>
          <w:szCs w:val="32"/>
        </w:rPr>
        <w:t>乙方责任与义务</w:t>
      </w:r>
    </w:p>
    <w:p w14:paraId="36F4A0F2">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1</w:t>
      </w:r>
      <w:r>
        <w:rPr>
          <w:rFonts w:hint="eastAsia" w:ascii="仿宋_GB2312" w:eastAsia="仿宋_GB2312"/>
          <w:color w:val="auto"/>
          <w:sz w:val="32"/>
          <w:szCs w:val="32"/>
        </w:rPr>
        <w:t>.乙方及时委派专业服务人员为甲方提供约定服务。若乙方委派人员不能按照本</w:t>
      </w:r>
      <w:r>
        <w:rPr>
          <w:rFonts w:hint="default" w:ascii="仿宋_GB2312" w:eastAsia="仿宋_GB2312"/>
          <w:color w:val="auto"/>
          <w:sz w:val="32"/>
          <w:szCs w:val="32"/>
        </w:rPr>
        <w:t>约定书</w:t>
      </w:r>
      <w:r>
        <w:rPr>
          <w:rFonts w:hint="eastAsia" w:ascii="仿宋_GB2312" w:eastAsia="仿宋_GB2312"/>
          <w:color w:val="auto"/>
          <w:sz w:val="32"/>
          <w:szCs w:val="32"/>
        </w:rPr>
        <w:t>约定履行义务时，甲方有权要求限期更换人员。</w:t>
      </w:r>
    </w:p>
    <w:p w14:paraId="6B90A305">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2</w:t>
      </w:r>
      <w:r>
        <w:rPr>
          <w:rFonts w:hint="eastAsia" w:ascii="仿宋_GB2312" w:eastAsia="仿宋_GB2312"/>
          <w:color w:val="auto"/>
          <w:sz w:val="32"/>
          <w:szCs w:val="32"/>
        </w:rPr>
        <w:t>.乙方应严格按照现行税收相关法律、法规和政策规定，及税务管理咨询有关规定履行服务程序，并保持服务意见的客观性、准确性和完整性。</w:t>
      </w:r>
    </w:p>
    <w:p w14:paraId="5E0BD814">
      <w:pPr>
        <w:ind w:firstLine="640" w:firstLineChars="200"/>
        <w:rPr>
          <w:rFonts w:ascii="仿宋_GB2312" w:eastAsia="仿宋_GB2312"/>
          <w:color w:val="auto"/>
          <w:sz w:val="32"/>
          <w:szCs w:val="32"/>
        </w:rPr>
      </w:pPr>
      <w:r>
        <w:rPr>
          <w:rFonts w:hint="default" w:ascii="仿宋_GB2312" w:eastAsia="仿宋_GB2312"/>
          <w:color w:val="auto"/>
          <w:sz w:val="32"/>
          <w:szCs w:val="32"/>
        </w:rPr>
        <w:t>3</w:t>
      </w:r>
      <w:r>
        <w:rPr>
          <w:rFonts w:hint="eastAsia" w:ascii="仿宋_GB2312" w:eastAsia="仿宋_GB2312"/>
          <w:color w:val="auto"/>
          <w:sz w:val="32"/>
          <w:szCs w:val="32"/>
        </w:rPr>
        <w:t>.乙方有责任就业务服务成果向甲方解释，并在业务报告中说明。</w:t>
      </w:r>
    </w:p>
    <w:p w14:paraId="788859BB">
      <w:pPr>
        <w:ind w:firstLine="640" w:firstLineChars="200"/>
        <w:rPr>
          <w:rFonts w:hint="eastAsia" w:ascii="仿宋_GB2312" w:eastAsia="仿宋_GB2312"/>
          <w:color w:val="auto"/>
          <w:sz w:val="32"/>
          <w:szCs w:val="32"/>
        </w:rPr>
      </w:pPr>
      <w:r>
        <w:rPr>
          <w:rFonts w:hint="default" w:ascii="仿宋_GB2312" w:eastAsia="仿宋_GB2312"/>
          <w:color w:val="auto"/>
          <w:sz w:val="32"/>
          <w:szCs w:val="32"/>
        </w:rPr>
        <w:t>4</w:t>
      </w:r>
      <w:r>
        <w:rPr>
          <w:rFonts w:hint="eastAsia" w:ascii="仿宋_GB2312" w:eastAsia="仿宋_GB2312"/>
          <w:color w:val="auto"/>
          <w:sz w:val="32"/>
          <w:szCs w:val="32"/>
        </w:rPr>
        <w:t>.乙方对履行约定服务过程中所获得的相关信息负有保密义务，该保密义务不受本</w:t>
      </w:r>
      <w:r>
        <w:rPr>
          <w:rFonts w:hint="default" w:ascii="仿宋_GB2312" w:eastAsia="仿宋_GB2312"/>
          <w:color w:val="auto"/>
          <w:sz w:val="32"/>
          <w:szCs w:val="32"/>
        </w:rPr>
        <w:t>约定书</w:t>
      </w:r>
      <w:r>
        <w:rPr>
          <w:rFonts w:hint="eastAsia" w:ascii="仿宋_GB2312" w:eastAsia="仿宋_GB2312"/>
          <w:color w:val="auto"/>
          <w:sz w:val="32"/>
          <w:szCs w:val="32"/>
        </w:rPr>
        <w:t>的解除、终止或约定服务期限的限制而持续有效。乙方或乙方合伙人、税务师、雇员及离职员工对知悉的甲方保密信息如有泄漏，甲方有权追究乙方的违约责任并要求赔偿。</w:t>
      </w:r>
    </w:p>
    <w:p w14:paraId="27634036">
      <w:pPr>
        <w:ind w:firstLine="640" w:firstLineChars="200"/>
        <w:rPr>
          <w:rFonts w:hint="eastAsia" w:ascii="仿宋_GB2312" w:eastAsia="仿宋_GB2312"/>
          <w:color w:val="auto"/>
          <w:sz w:val="32"/>
          <w:szCs w:val="32"/>
          <w:lang w:val="en-US" w:eastAsia="zh-Hans"/>
        </w:rPr>
      </w:pPr>
      <w:r>
        <w:rPr>
          <w:rFonts w:hint="default" w:ascii="仿宋_GB2312" w:eastAsia="仿宋_GB2312"/>
          <w:color w:val="auto"/>
          <w:sz w:val="32"/>
          <w:szCs w:val="32"/>
        </w:rPr>
        <w:t>5</w:t>
      </w:r>
      <w:r>
        <w:rPr>
          <w:rFonts w:hint="eastAsia" w:ascii="仿宋_GB2312" w:eastAsia="仿宋_GB2312"/>
          <w:color w:val="auto"/>
          <w:sz w:val="32"/>
          <w:szCs w:val="32"/>
          <w:lang w:val="en-US" w:eastAsia="zh-Hans"/>
        </w:rPr>
        <w:t>.</w:t>
      </w:r>
      <w:r>
        <w:rPr>
          <w:rFonts w:hint="eastAsia" w:ascii="仿宋_GB2312" w:eastAsia="仿宋_GB2312"/>
          <w:color w:val="auto"/>
          <w:sz w:val="32"/>
          <w:szCs w:val="32"/>
          <w:lang w:val="en-US" w:eastAsia="zh-CN"/>
        </w:rPr>
        <w:t>乙方</w:t>
      </w:r>
      <w:r>
        <w:rPr>
          <w:rFonts w:hint="eastAsia" w:ascii="仿宋_GB2312" w:eastAsia="仿宋_GB2312"/>
          <w:color w:val="auto"/>
          <w:sz w:val="32"/>
          <w:szCs w:val="32"/>
          <w:lang w:val="en-US" w:eastAsia="zh-Hans"/>
        </w:rPr>
        <w:t>不得利用提供税务代理服务之便利，非法牟取本</w:t>
      </w:r>
      <w:r>
        <w:rPr>
          <w:rFonts w:hint="default" w:ascii="仿宋_GB2312" w:eastAsia="仿宋_GB2312"/>
          <w:color w:val="auto"/>
          <w:sz w:val="32"/>
          <w:szCs w:val="32"/>
          <w:lang w:eastAsia="zh-Hans"/>
        </w:rPr>
        <w:t>约定书</w:t>
      </w:r>
      <w:r>
        <w:rPr>
          <w:rFonts w:hint="eastAsia" w:ascii="仿宋_GB2312" w:eastAsia="仿宋_GB2312"/>
          <w:color w:val="auto"/>
          <w:sz w:val="32"/>
          <w:szCs w:val="32"/>
          <w:lang w:val="en-US" w:eastAsia="zh-Hans"/>
        </w:rPr>
        <w:t>项下税务代理事务所指向的甲方利益。</w:t>
      </w:r>
    </w:p>
    <w:p w14:paraId="132E3C90">
      <w:pPr>
        <w:ind w:firstLine="640" w:firstLineChars="200"/>
        <w:rPr>
          <w:rFonts w:hint="eastAsia" w:ascii="仿宋_GB2312" w:eastAsia="仿宋_GB2312"/>
          <w:color w:val="auto"/>
          <w:sz w:val="32"/>
          <w:szCs w:val="32"/>
          <w:lang w:val="en-US" w:eastAsia="zh-Hans"/>
        </w:rPr>
      </w:pPr>
      <w:r>
        <w:rPr>
          <w:rFonts w:hint="default" w:ascii="仿宋_GB2312" w:eastAsia="仿宋_GB2312"/>
          <w:color w:val="auto"/>
          <w:sz w:val="32"/>
          <w:szCs w:val="32"/>
          <w:lang w:eastAsia="zh-Hans"/>
        </w:rPr>
        <w:t>6</w:t>
      </w:r>
      <w:r>
        <w:rPr>
          <w:rFonts w:hint="eastAsia" w:ascii="仿宋_GB2312" w:eastAsia="仿宋_GB2312"/>
          <w:color w:val="auto"/>
          <w:sz w:val="32"/>
          <w:szCs w:val="32"/>
          <w:lang w:val="en-US" w:eastAsia="zh-Hans"/>
        </w:rPr>
        <w:t>.谨慎保管甲方提供的证据和其他法律文件，保证其不遭受灭失或提供第三方</w:t>
      </w:r>
      <w:r>
        <w:rPr>
          <w:rFonts w:hint="default" w:ascii="仿宋_GB2312" w:eastAsia="仿宋_GB2312"/>
          <w:color w:val="auto"/>
          <w:sz w:val="32"/>
          <w:szCs w:val="32"/>
          <w:lang w:eastAsia="zh-Hans"/>
        </w:rPr>
        <w:t>，</w:t>
      </w:r>
      <w:r>
        <w:rPr>
          <w:rFonts w:hint="eastAsia" w:ascii="仿宋_GB2312" w:eastAsia="仿宋_GB2312"/>
          <w:color w:val="auto"/>
          <w:sz w:val="32"/>
          <w:szCs w:val="32"/>
          <w:lang w:val="en-US" w:eastAsia="zh-Hans"/>
        </w:rPr>
        <w:t>否则需承担因此造成的全部损失及责任。</w:t>
      </w:r>
    </w:p>
    <w:p w14:paraId="7246827F">
      <w:pPr>
        <w:ind w:firstLine="640" w:firstLineChars="200"/>
        <w:rPr>
          <w:rFonts w:hint="default" w:ascii="仿宋_GB2312" w:eastAsia="仿宋_GB2312"/>
          <w:color w:val="auto"/>
          <w:sz w:val="32"/>
          <w:szCs w:val="32"/>
          <w:lang w:eastAsia="zh-Hans"/>
        </w:rPr>
      </w:pPr>
      <w:r>
        <w:rPr>
          <w:rFonts w:hint="default" w:ascii="仿宋_GB2312" w:eastAsia="仿宋_GB2312"/>
          <w:color w:val="auto"/>
          <w:sz w:val="32"/>
          <w:szCs w:val="32"/>
          <w:lang w:eastAsia="zh-Hans"/>
        </w:rPr>
        <w:t>7.乙方所提交的报告不能符合甲方要求的，应在接到甲方通知后及时根据甲方要求无偿进行补充和修改或采取补救措施，否则，由此对甲方产生的一切损失均由乙方承担。</w:t>
      </w:r>
    </w:p>
    <w:p w14:paraId="422ED637">
      <w:pPr>
        <w:ind w:firstLine="640" w:firstLineChars="200"/>
        <w:rPr>
          <w:rFonts w:hint="default" w:ascii="仿宋_GB2312" w:eastAsia="仿宋_GB2312"/>
          <w:color w:val="auto"/>
          <w:sz w:val="32"/>
          <w:szCs w:val="32"/>
          <w:lang w:eastAsia="zh-Hans"/>
        </w:rPr>
      </w:pPr>
      <w:r>
        <w:rPr>
          <w:rFonts w:hint="default" w:ascii="仿宋_GB2312" w:eastAsia="仿宋_GB2312"/>
          <w:color w:val="auto"/>
          <w:sz w:val="32"/>
          <w:szCs w:val="32"/>
          <w:lang w:eastAsia="zh-Hans"/>
        </w:rPr>
        <w:t>8.乙方向甲方提交报告的同时，也应将甲方提供的全部相关资料文件一并退还甲方，不得私自留存或备份。</w:t>
      </w:r>
    </w:p>
    <w:p w14:paraId="2D91C1F5">
      <w:pPr>
        <w:ind w:firstLine="640" w:firstLineChars="200"/>
        <w:rPr>
          <w:rFonts w:hint="default" w:ascii="仿宋_GB2312" w:eastAsia="仿宋_GB2312"/>
          <w:color w:val="auto"/>
          <w:sz w:val="32"/>
          <w:szCs w:val="32"/>
          <w:lang w:eastAsia="zh-Hans"/>
        </w:rPr>
      </w:pPr>
      <w:r>
        <w:rPr>
          <w:rFonts w:hint="default" w:ascii="仿宋_GB2312" w:eastAsia="仿宋_GB2312"/>
          <w:color w:val="auto"/>
          <w:sz w:val="32"/>
          <w:szCs w:val="32"/>
          <w:lang w:eastAsia="zh-Hans"/>
        </w:rPr>
        <w:t>9.乙方未经甲方书面同意，不得擅自向任何其他第三方转让其应履行的义务。</w:t>
      </w:r>
    </w:p>
    <w:p w14:paraId="33A5C585">
      <w:pPr>
        <w:ind w:firstLine="640" w:firstLineChars="200"/>
        <w:rPr>
          <w:rFonts w:hint="default" w:ascii="仿宋_GB2312" w:eastAsia="仿宋_GB2312"/>
          <w:color w:val="auto"/>
          <w:sz w:val="32"/>
          <w:szCs w:val="32"/>
          <w:lang w:eastAsia="zh-Hans"/>
        </w:rPr>
      </w:pPr>
      <w:r>
        <w:rPr>
          <w:rFonts w:hint="default" w:ascii="仿宋_GB2312" w:eastAsia="仿宋_GB2312"/>
          <w:color w:val="auto"/>
          <w:sz w:val="32"/>
          <w:szCs w:val="32"/>
          <w:lang w:eastAsia="zh-Hans"/>
        </w:rPr>
        <w:t>10.任何经乙方同意（包括因乙方疏忽）使第三方可以从乙方根据本约定书而提供的专业服务中获益，乙方应承担因本专业服务或相关交易所</w:t>
      </w:r>
      <w:r>
        <w:rPr>
          <w:rFonts w:hint="default" w:ascii="仿宋_GB2312" w:eastAsia="仿宋_GB2312"/>
          <w:color w:val="auto"/>
          <w:sz w:val="32"/>
          <w:szCs w:val="32"/>
          <w:lang w:val="en-US" w:eastAsia="zh-Hans"/>
        </w:rPr>
        <w:t>引致</w:t>
      </w:r>
      <w:r>
        <w:rPr>
          <w:rFonts w:hint="default" w:ascii="仿宋_GB2312" w:eastAsia="仿宋_GB2312"/>
          <w:color w:val="auto"/>
          <w:sz w:val="32"/>
          <w:szCs w:val="32"/>
          <w:lang w:eastAsia="zh-Hans"/>
        </w:rPr>
        <w:t>的或与之相关的所有损失（包括费用和利息）的任何性质的赔偿责任的总和。</w:t>
      </w:r>
    </w:p>
    <w:p w14:paraId="3300FD1A">
      <w:pPr>
        <w:ind w:firstLine="640" w:firstLineChars="200"/>
        <w:rPr>
          <w:rFonts w:hint="default" w:ascii="仿宋_GB2312" w:eastAsia="仿宋_GB2312"/>
          <w:color w:val="auto"/>
          <w:sz w:val="32"/>
          <w:szCs w:val="32"/>
          <w:lang w:val="en-US" w:eastAsia="zh-Hans"/>
        </w:rPr>
      </w:pPr>
      <w:r>
        <w:rPr>
          <w:rFonts w:hint="default" w:ascii="仿宋_GB2312" w:eastAsia="仿宋_GB2312"/>
          <w:color w:val="auto"/>
          <w:sz w:val="32"/>
          <w:szCs w:val="32"/>
          <w:lang w:eastAsia="zh-Hans"/>
        </w:rPr>
        <w:t>11.该约定书项下最终成果的知识产权归甲方所有，未经甲方书面同意，乙方不得擅自扩散或提供给第三方使用。</w:t>
      </w:r>
    </w:p>
    <w:p w14:paraId="10C00BA8">
      <w:pPr>
        <w:autoSpaceDE w:val="0"/>
        <w:autoSpaceDN w:val="0"/>
        <w:adjustRightInd w:val="0"/>
        <w:ind w:firstLine="640" w:firstLineChars="200"/>
        <w:jc w:val="left"/>
        <w:rPr>
          <w:rFonts w:ascii="黑体" w:eastAsia="黑体"/>
          <w:bCs/>
          <w:color w:val="auto"/>
          <w:sz w:val="32"/>
          <w:szCs w:val="32"/>
        </w:rPr>
      </w:pPr>
      <w:r>
        <w:rPr>
          <w:rFonts w:hint="eastAsia" w:ascii="黑体" w:eastAsia="黑体"/>
          <w:bCs/>
          <w:color w:val="auto"/>
          <w:sz w:val="32"/>
          <w:szCs w:val="32"/>
          <w:lang w:val="en-US" w:eastAsia="zh-Hans"/>
        </w:rPr>
        <w:t>五</w:t>
      </w:r>
      <w:r>
        <w:rPr>
          <w:rFonts w:hint="eastAsia" w:ascii="黑体" w:eastAsia="黑体"/>
          <w:bCs/>
          <w:color w:val="auto"/>
          <w:sz w:val="32"/>
          <w:szCs w:val="32"/>
        </w:rPr>
        <w:t>、费用及支付</w:t>
      </w:r>
    </w:p>
    <w:p w14:paraId="6D6BFD8B">
      <w:pPr>
        <w:autoSpaceDE w:val="0"/>
        <w:autoSpaceDN w:val="0"/>
        <w:adjustRightInd w:val="0"/>
        <w:ind w:firstLine="640" w:firstLineChars="200"/>
        <w:jc w:val="left"/>
        <w:rPr>
          <w:rFonts w:ascii="仿宋_GB2312" w:eastAsia="仿宋_GB2312"/>
          <w:color w:val="auto"/>
          <w:sz w:val="32"/>
          <w:szCs w:val="32"/>
        </w:rPr>
      </w:pPr>
      <w:r>
        <w:rPr>
          <w:rFonts w:hint="default" w:ascii="仿宋_GB2312" w:eastAsia="仿宋_GB2312"/>
          <w:color w:val="auto"/>
          <w:sz w:val="32"/>
          <w:szCs w:val="32"/>
        </w:rPr>
        <w:t>1</w:t>
      </w:r>
      <w:r>
        <w:rPr>
          <w:rFonts w:hint="eastAsia" w:ascii="仿宋_GB2312" w:eastAsia="仿宋_GB2312"/>
          <w:color w:val="auto"/>
          <w:sz w:val="32"/>
          <w:szCs w:val="32"/>
        </w:rPr>
        <w:t>.按照乙方为甲方提供的服务范围工作量的大小以及质量要求，以乙方各级别工作人员在本次工作中所耗用的时间为基础计算的。具体费用约定如下：</w:t>
      </w:r>
    </w:p>
    <w:p w14:paraId="66B31C1B">
      <w:pPr>
        <w:autoSpaceDE w:val="0"/>
        <w:autoSpaceDN w:val="0"/>
        <w:adjustRightInd w:val="0"/>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乙方完成本次委托业务费用</w:t>
      </w:r>
      <w:r>
        <w:rPr>
          <w:rFonts w:hint="eastAsia" w:ascii="仿宋_GB2312" w:eastAsia="仿宋_GB2312"/>
          <w:color w:val="auto"/>
          <w:sz w:val="32"/>
          <w:szCs w:val="32"/>
          <w:lang w:val="en-US" w:eastAsia="zh-Hans"/>
        </w:rPr>
        <w:t>为</w:t>
      </w:r>
      <w:r>
        <w:rPr>
          <w:rFonts w:hint="eastAsia" w:ascii="仿宋_GB2312" w:eastAsia="仿宋_GB2312"/>
          <w:color w:val="auto"/>
          <w:sz w:val="32"/>
          <w:szCs w:val="32"/>
        </w:rPr>
        <w:t>（含税）人民币（大写）</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rPr>
        <w:t>元（￥</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不含税金额为不含税总价人民币（大写）</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元），税率</w:t>
      </w:r>
      <w:r>
        <w:rPr>
          <w:rFonts w:hint="eastAsia" w:ascii="仿宋_GB2312" w:eastAsia="仿宋_GB2312"/>
          <w:color w:val="auto"/>
          <w:sz w:val="32"/>
          <w:szCs w:val="32"/>
          <w:u w:val="single"/>
          <w:lang w:val="en-US" w:eastAsia="zh-CN"/>
        </w:rPr>
        <w:t xml:space="preserve">    % </w:t>
      </w:r>
      <w:r>
        <w:rPr>
          <w:rFonts w:hint="eastAsia" w:ascii="仿宋_GB2312" w:eastAsia="仿宋_GB2312"/>
          <w:color w:val="auto"/>
          <w:sz w:val="32"/>
          <w:szCs w:val="32"/>
          <w:lang w:val="en-US" w:eastAsia="zh-CN"/>
        </w:rPr>
        <w:t>，税额为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元。</w:t>
      </w:r>
      <w:r>
        <w:rPr>
          <w:rFonts w:hint="eastAsia" w:ascii="仿宋_GB2312" w:eastAsia="仿宋_GB2312"/>
          <w:color w:val="auto"/>
          <w:sz w:val="32"/>
          <w:szCs w:val="32"/>
        </w:rPr>
        <w:t>上述费用已涵盖乙方完成约定服务所发生的现场调查、报告制作、资料收集与复印、人员差旅、税金等全部费用；除双方另有约定外，甲方不再支付其他费用。</w:t>
      </w:r>
    </w:p>
    <w:p w14:paraId="34744221">
      <w:pPr>
        <w:autoSpaceDE w:val="0"/>
        <w:autoSpaceDN w:val="0"/>
        <w:adjustRightInd w:val="0"/>
        <w:spacing w:after="156" w:afterLines="50"/>
        <w:ind w:firstLine="640" w:firstLineChars="200"/>
        <w:jc w:val="left"/>
        <w:rPr>
          <w:rFonts w:hint="eastAsia" w:ascii="仿宋_GB2312" w:eastAsia="仿宋_GB2312"/>
          <w:color w:val="FF0000"/>
          <w:sz w:val="32"/>
          <w:szCs w:val="32"/>
          <w:lang w:eastAsia="zh-CN"/>
        </w:rPr>
      </w:pPr>
      <w:r>
        <w:rPr>
          <w:rFonts w:hint="default" w:ascii="仿宋_GB2312" w:eastAsia="仿宋_GB2312"/>
          <w:color w:val="auto"/>
          <w:sz w:val="32"/>
          <w:szCs w:val="32"/>
        </w:rPr>
        <w:t>2</w:t>
      </w:r>
      <w:r>
        <w:rPr>
          <w:rFonts w:hint="eastAsia" w:ascii="仿宋_GB2312" w:eastAsia="仿宋_GB2312"/>
          <w:color w:val="auto"/>
          <w:sz w:val="32"/>
          <w:szCs w:val="32"/>
        </w:rPr>
        <w:t>.</w:t>
      </w:r>
      <w:r>
        <w:rPr>
          <w:rFonts w:hint="eastAsia" w:ascii="仿宋_GB2312" w:eastAsia="仿宋_GB2312"/>
          <w:color w:val="FF0000"/>
          <w:sz w:val="32"/>
          <w:szCs w:val="32"/>
        </w:rPr>
        <w:t>本次业务委托费用自协助甲方完成税务局系统的汇算清缴业务申报(若有退税，则完成退税)后30日内支付合同金额的50%，剩余款项于合同服务期满后6个月后支付至100%。</w:t>
      </w:r>
    </w:p>
    <w:p w14:paraId="0A958479">
      <w:pPr>
        <w:autoSpaceDE w:val="0"/>
        <w:autoSpaceDN w:val="0"/>
        <w:adjustRightInd w:val="0"/>
        <w:ind w:firstLine="640" w:firstLineChars="200"/>
        <w:jc w:val="left"/>
        <w:rPr>
          <w:rFonts w:hint="eastAsia" w:ascii="仿宋_GB2312" w:eastAsia="仿宋_GB2312"/>
          <w:color w:val="auto"/>
          <w:sz w:val="32"/>
          <w:szCs w:val="32"/>
        </w:rPr>
      </w:pPr>
      <w:r>
        <w:rPr>
          <w:rFonts w:hint="default" w:ascii="仿宋_GB2312" w:eastAsia="仿宋_GB2312"/>
          <w:color w:val="auto"/>
          <w:sz w:val="32"/>
          <w:szCs w:val="32"/>
        </w:rPr>
        <w:t>3</w:t>
      </w:r>
      <w:r>
        <w:rPr>
          <w:rFonts w:hint="eastAsia" w:ascii="仿宋_GB2312" w:eastAsia="仿宋_GB2312"/>
          <w:color w:val="auto"/>
          <w:sz w:val="32"/>
          <w:szCs w:val="32"/>
        </w:rPr>
        <w:t>.由于无法预见的原因，导致乙方人员抵达甲方工作现场后，本约定书项目不再进行，甲方可以要求退还预付的业务费用；如上述情况发生于乙方人员完成双方约定的涉税服务工作之后，甲方需向乙方支付人民币该项收费的20%的补偿费，</w:t>
      </w:r>
      <w:r>
        <w:rPr>
          <w:rFonts w:hint="eastAsia" w:ascii="仿宋_GB2312" w:eastAsia="仿宋_GB2312"/>
          <w:color w:val="auto"/>
          <w:sz w:val="32"/>
          <w:szCs w:val="32"/>
          <w:lang w:val="en-US" w:eastAsia="zh-CN"/>
        </w:rPr>
        <w:t>后续不再收费，</w:t>
      </w:r>
      <w:r>
        <w:rPr>
          <w:rFonts w:hint="eastAsia" w:ascii="仿宋_GB2312" w:eastAsia="仿宋_GB2312"/>
          <w:color w:val="auto"/>
          <w:sz w:val="32"/>
          <w:szCs w:val="32"/>
        </w:rPr>
        <w:t>该补偿费应于本业务约定书终止之日起</w:t>
      </w:r>
      <w:r>
        <w:rPr>
          <w:rFonts w:ascii="仿宋_GB2312" w:eastAsia="仿宋_GB2312"/>
          <w:color w:val="auto"/>
          <w:sz w:val="32"/>
          <w:szCs w:val="32"/>
          <w:u w:val="single"/>
        </w:rPr>
        <w:t xml:space="preserve"> 5 </w:t>
      </w:r>
      <w:r>
        <w:rPr>
          <w:rFonts w:hint="eastAsia" w:ascii="仿宋_GB2312" w:eastAsia="仿宋_GB2312"/>
          <w:color w:val="auto"/>
          <w:sz w:val="32"/>
          <w:szCs w:val="32"/>
        </w:rPr>
        <w:t>日内支付。</w:t>
      </w:r>
    </w:p>
    <w:p w14:paraId="6A998C27">
      <w:pPr>
        <w:autoSpaceDE w:val="0"/>
        <w:autoSpaceDN w:val="0"/>
        <w:adjustRightInd w:val="0"/>
        <w:ind w:firstLine="640" w:firstLineChars="200"/>
        <w:jc w:val="left"/>
        <w:rPr>
          <w:rFonts w:hint="eastAsia" w:ascii="仿宋_GB2312" w:eastAsia="仿宋_GB2312"/>
          <w:color w:val="auto"/>
          <w:sz w:val="32"/>
          <w:szCs w:val="32"/>
          <w:lang w:val="en-US" w:eastAsia="zh-Hans"/>
        </w:rPr>
      </w:pPr>
      <w:r>
        <w:rPr>
          <w:rFonts w:hint="default" w:ascii="仿宋_GB2312" w:eastAsia="仿宋_GB2312"/>
          <w:color w:val="auto"/>
          <w:sz w:val="32"/>
          <w:szCs w:val="32"/>
        </w:rPr>
        <w:t>4</w:t>
      </w:r>
      <w:r>
        <w:rPr>
          <w:rFonts w:hint="eastAsia" w:ascii="仿宋_GB2312" w:eastAsia="仿宋_GB2312"/>
          <w:color w:val="auto"/>
          <w:sz w:val="32"/>
          <w:szCs w:val="32"/>
          <w:lang w:val="en-US" w:eastAsia="zh-Hans"/>
        </w:rPr>
        <w:t>.乙方应在甲方每次付款前提供等额增值税专用发票，否则甲方有权延期付款且不承担任何责任。</w:t>
      </w:r>
    </w:p>
    <w:p w14:paraId="0C457AEC">
      <w:pPr>
        <w:autoSpaceDE w:val="0"/>
        <w:autoSpaceDN w:val="0"/>
        <w:adjustRightInd w:val="0"/>
        <w:ind w:firstLine="640" w:firstLineChars="200"/>
        <w:jc w:val="left"/>
        <w:rPr>
          <w:rFonts w:hint="eastAsia" w:ascii="仿宋_GB2312" w:eastAsia="仿宋_GB2312"/>
          <w:color w:val="auto"/>
          <w:sz w:val="32"/>
          <w:szCs w:val="32"/>
          <w:lang w:val="en-US" w:eastAsia="zh-Hans"/>
        </w:rPr>
      </w:pPr>
      <w:r>
        <w:rPr>
          <w:rFonts w:hint="default" w:ascii="仿宋_GB2312" w:eastAsia="仿宋_GB2312"/>
          <w:color w:val="auto"/>
          <w:sz w:val="32"/>
          <w:szCs w:val="32"/>
          <w:lang w:eastAsia="zh-Hans"/>
        </w:rPr>
        <w:t>5</w:t>
      </w:r>
      <w:r>
        <w:rPr>
          <w:rFonts w:hint="eastAsia" w:ascii="仿宋_GB2312" w:eastAsia="仿宋_GB2312"/>
          <w:color w:val="auto"/>
          <w:sz w:val="32"/>
          <w:szCs w:val="32"/>
          <w:lang w:val="en-US" w:eastAsia="zh-Hans"/>
        </w:rPr>
        <w:t>.价款支付方式为转账支付。乙方应确保在本</w:t>
      </w:r>
      <w:r>
        <w:rPr>
          <w:rFonts w:hint="default" w:ascii="仿宋_GB2312" w:eastAsia="仿宋_GB2312"/>
          <w:color w:val="auto"/>
          <w:sz w:val="32"/>
          <w:szCs w:val="32"/>
          <w:lang w:eastAsia="zh-Hans"/>
        </w:rPr>
        <w:t>约定书</w:t>
      </w:r>
      <w:r>
        <w:rPr>
          <w:rFonts w:hint="eastAsia" w:ascii="仿宋_GB2312" w:eastAsia="仿宋_GB2312"/>
          <w:color w:val="auto"/>
          <w:sz w:val="32"/>
          <w:szCs w:val="32"/>
          <w:lang w:val="en-US" w:eastAsia="zh-Hans"/>
        </w:rPr>
        <w:t>中指定的收款账户信息正确无误，否则导致甲方无法转账付款或转账错误等全部责任均由自行乙方承担。乙方如需变更指定账户应在第一个付款日3个工作日前向甲方提供银行账户变更的书面确认文件并加盖乙方公章。</w:t>
      </w:r>
    </w:p>
    <w:p w14:paraId="5E216DDD">
      <w:pPr>
        <w:autoSpaceDE w:val="0"/>
        <w:autoSpaceDN w:val="0"/>
        <w:adjustRightInd w:val="0"/>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Hans"/>
        </w:rPr>
        <w:t>开户行</w:t>
      </w:r>
      <w:r>
        <w:rPr>
          <w:rFonts w:hint="default" w:ascii="仿宋_GB2312" w:eastAsia="仿宋_GB2312"/>
          <w:color w:val="auto"/>
          <w:sz w:val="32"/>
          <w:szCs w:val="32"/>
          <w:lang w:eastAsia="zh-Hans"/>
        </w:rPr>
        <w:t>：</w:t>
      </w:r>
      <w:r>
        <w:rPr>
          <w:rFonts w:hint="eastAsia" w:ascii="仿宋_GB2312" w:eastAsia="仿宋_GB2312"/>
          <w:color w:val="auto"/>
          <w:sz w:val="28"/>
          <w:szCs w:val="28"/>
          <w:lang w:val="en-US" w:eastAsia="zh-CN"/>
        </w:rPr>
        <w:t xml:space="preserve">   </w:t>
      </w:r>
    </w:p>
    <w:p w14:paraId="6901D55E">
      <w:pPr>
        <w:autoSpaceDE w:val="0"/>
        <w:autoSpaceDN w:val="0"/>
        <w:adjustRightInd w:val="0"/>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Hans"/>
        </w:rPr>
        <w:t>账</w:t>
      </w:r>
      <w:r>
        <w:rPr>
          <w:rFonts w:hint="default" w:ascii="仿宋_GB2312" w:eastAsia="仿宋_GB2312"/>
          <w:color w:val="auto"/>
          <w:sz w:val="32"/>
          <w:szCs w:val="32"/>
          <w:lang w:eastAsia="zh-Hans"/>
        </w:rPr>
        <w:t xml:space="preserve">  </w:t>
      </w:r>
      <w:r>
        <w:rPr>
          <w:rFonts w:hint="eastAsia" w:ascii="仿宋_GB2312" w:eastAsia="仿宋_GB2312"/>
          <w:color w:val="auto"/>
          <w:sz w:val="32"/>
          <w:szCs w:val="32"/>
          <w:lang w:val="en-US" w:eastAsia="zh-Hans"/>
        </w:rPr>
        <w:t>号</w:t>
      </w:r>
      <w:r>
        <w:rPr>
          <w:rFonts w:hint="default" w:ascii="仿宋_GB2312" w:eastAsia="仿宋_GB2312"/>
          <w:color w:val="auto"/>
          <w:sz w:val="32"/>
          <w:szCs w:val="32"/>
          <w:lang w:eastAsia="zh-Hans"/>
        </w:rPr>
        <w:t>：</w:t>
      </w:r>
      <w:r>
        <w:rPr>
          <w:rFonts w:hint="eastAsia" w:ascii="仿宋_GB2312" w:eastAsia="仿宋_GB2312"/>
          <w:color w:val="auto"/>
          <w:sz w:val="28"/>
          <w:szCs w:val="28"/>
          <w:lang w:val="en-US" w:eastAsia="zh-CN"/>
        </w:rPr>
        <w:t xml:space="preserve">   </w:t>
      </w:r>
    </w:p>
    <w:p w14:paraId="0899CF14">
      <w:pPr>
        <w:autoSpaceDE w:val="0"/>
        <w:autoSpaceDN w:val="0"/>
        <w:adjustRightInd w:val="0"/>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Hans"/>
        </w:rPr>
        <w:t>账户名</w:t>
      </w:r>
      <w:r>
        <w:rPr>
          <w:rFonts w:hint="default" w:ascii="仿宋_GB2312" w:eastAsia="仿宋_GB2312"/>
          <w:color w:val="auto"/>
          <w:sz w:val="32"/>
          <w:szCs w:val="32"/>
          <w:lang w:eastAsia="zh-Hans"/>
        </w:rPr>
        <w:t>：</w:t>
      </w:r>
      <w:r>
        <w:rPr>
          <w:rFonts w:hint="eastAsia" w:ascii="仿宋_GB2312" w:eastAsia="仿宋_GB2312"/>
          <w:color w:val="auto"/>
          <w:sz w:val="28"/>
          <w:szCs w:val="28"/>
          <w:lang w:val="en-US" w:eastAsia="zh-CN"/>
        </w:rPr>
        <w:t xml:space="preserve">   </w:t>
      </w:r>
    </w:p>
    <w:p w14:paraId="6C66D1F8">
      <w:pPr>
        <w:autoSpaceDE w:val="0"/>
        <w:autoSpaceDN w:val="0"/>
        <w:adjustRightInd w:val="0"/>
        <w:ind w:firstLine="640" w:firstLineChars="200"/>
        <w:jc w:val="left"/>
        <w:rPr>
          <w:rFonts w:hint="eastAsia" w:ascii="仿宋_GB2312" w:eastAsia="仿宋_GB2312"/>
          <w:color w:val="auto"/>
          <w:sz w:val="32"/>
          <w:szCs w:val="32"/>
          <w:lang w:val="en-US" w:eastAsia="zh-Hans"/>
        </w:rPr>
      </w:pPr>
      <w:r>
        <w:rPr>
          <w:rFonts w:hint="default" w:ascii="仿宋_GB2312" w:eastAsia="仿宋_GB2312"/>
          <w:color w:val="auto"/>
          <w:sz w:val="32"/>
          <w:szCs w:val="32"/>
          <w:lang w:eastAsia="zh-Hans"/>
        </w:rPr>
        <w:t>6</w:t>
      </w:r>
      <w:r>
        <w:rPr>
          <w:rFonts w:hint="eastAsia" w:ascii="仿宋_GB2312" w:eastAsia="仿宋_GB2312"/>
          <w:color w:val="auto"/>
          <w:sz w:val="32"/>
          <w:szCs w:val="32"/>
          <w:lang w:val="en-US" w:eastAsia="zh-Hans"/>
        </w:rPr>
        <w:t>.依照本</w:t>
      </w:r>
      <w:r>
        <w:rPr>
          <w:rFonts w:hint="default" w:ascii="仿宋_GB2312" w:eastAsia="仿宋_GB2312"/>
          <w:color w:val="auto"/>
          <w:sz w:val="32"/>
          <w:szCs w:val="32"/>
          <w:lang w:eastAsia="zh-Hans"/>
        </w:rPr>
        <w:t>约定书</w:t>
      </w:r>
      <w:r>
        <w:rPr>
          <w:rFonts w:hint="eastAsia" w:ascii="仿宋_GB2312" w:eastAsia="仿宋_GB2312"/>
          <w:color w:val="auto"/>
          <w:sz w:val="32"/>
          <w:szCs w:val="32"/>
          <w:lang w:val="en-US" w:eastAsia="zh-Hans"/>
        </w:rPr>
        <w:t>约定乙方应当承担的违约金</w:t>
      </w:r>
      <w:r>
        <w:rPr>
          <w:rFonts w:hint="eastAsia" w:ascii="仿宋_GB2312" w:eastAsia="仿宋_GB2312"/>
          <w:color w:val="auto"/>
          <w:sz w:val="32"/>
          <w:szCs w:val="32"/>
          <w:lang w:val="en-US" w:eastAsia="zh-CN"/>
        </w:rPr>
        <w:t>或赔偿款（如有）</w:t>
      </w:r>
      <w:r>
        <w:rPr>
          <w:rFonts w:hint="eastAsia" w:ascii="仿宋_GB2312" w:eastAsia="仿宋_GB2312"/>
          <w:color w:val="auto"/>
          <w:sz w:val="32"/>
          <w:szCs w:val="32"/>
          <w:lang w:val="en-US" w:eastAsia="zh-Hans"/>
        </w:rPr>
        <w:t>，甲方有权从应付费用中直接扣除，不足部分，乙方应当在接到甲方通知之日起5日内补足。</w:t>
      </w:r>
    </w:p>
    <w:p w14:paraId="4E067E8B">
      <w:pPr>
        <w:snapToGrid w:val="0"/>
        <w:spacing w:line="360" w:lineRule="auto"/>
        <w:ind w:firstLine="627" w:firstLineChars="196"/>
        <w:rPr>
          <w:rFonts w:ascii="黑体" w:eastAsia="黑体"/>
          <w:bCs/>
          <w:color w:val="auto"/>
          <w:sz w:val="32"/>
          <w:szCs w:val="32"/>
        </w:rPr>
      </w:pPr>
      <w:r>
        <w:rPr>
          <w:rFonts w:hint="eastAsia" w:ascii="黑体" w:eastAsia="黑体"/>
          <w:bCs/>
          <w:color w:val="auto"/>
          <w:sz w:val="32"/>
          <w:szCs w:val="32"/>
          <w:lang w:val="en-US" w:eastAsia="zh-Hans"/>
        </w:rPr>
        <w:t>六</w:t>
      </w:r>
      <w:r>
        <w:rPr>
          <w:rFonts w:hint="eastAsia" w:ascii="黑体" w:eastAsia="黑体"/>
          <w:bCs/>
          <w:color w:val="auto"/>
          <w:sz w:val="32"/>
          <w:szCs w:val="32"/>
        </w:rPr>
        <w:t>、业务报告的出具和使用</w:t>
      </w:r>
    </w:p>
    <w:p w14:paraId="6B171821">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1</w:t>
      </w:r>
      <w:r>
        <w:rPr>
          <w:rFonts w:hint="eastAsia" w:ascii="仿宋_GB2312" w:eastAsia="仿宋_GB2312"/>
          <w:color w:val="auto"/>
          <w:sz w:val="32"/>
          <w:szCs w:val="32"/>
        </w:rPr>
        <w:t>.乙方应当按照从事税务管理咨询要求，出具真实、合法的业务报告。</w:t>
      </w:r>
    </w:p>
    <w:p w14:paraId="4664E8BA">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2</w:t>
      </w:r>
      <w:r>
        <w:rPr>
          <w:rFonts w:hint="eastAsia" w:ascii="仿宋_GB2312" w:eastAsia="仿宋_GB2312"/>
          <w:color w:val="auto"/>
          <w:sz w:val="32"/>
          <w:szCs w:val="32"/>
        </w:rPr>
        <w:t>.乙方</w:t>
      </w:r>
      <w:r>
        <w:rPr>
          <w:rFonts w:hint="eastAsia" w:ascii="仿宋_GB2312" w:eastAsia="仿宋_GB2312"/>
          <w:color w:val="auto"/>
          <w:sz w:val="32"/>
          <w:szCs w:val="32"/>
          <w:lang w:val="en-US" w:eastAsia="zh-Hans"/>
        </w:rPr>
        <w:t>需在</w:t>
      </w:r>
      <w:r>
        <w:rPr>
          <w:rFonts w:hint="eastAsia" w:ascii="仿宋_GB2312" w:eastAsia="仿宋_GB2312"/>
          <w:color w:val="FF0000"/>
          <w:sz w:val="32"/>
          <w:szCs w:val="32"/>
          <w:lang w:val="en-US" w:eastAsia="zh-CN"/>
        </w:rPr>
        <w:t>2026</w:t>
      </w:r>
      <w:r>
        <w:rPr>
          <w:rFonts w:hint="eastAsia" w:ascii="仿宋_GB2312" w:eastAsia="仿宋_GB2312"/>
          <w:color w:val="FF0000"/>
          <w:sz w:val="32"/>
          <w:szCs w:val="32"/>
          <w:lang w:val="en-US" w:eastAsia="zh-Hans"/>
        </w:rPr>
        <w:t>年</w:t>
      </w:r>
      <w:r>
        <w:rPr>
          <w:rFonts w:hint="eastAsia" w:ascii="仿宋_GB2312" w:eastAsia="仿宋_GB2312"/>
          <w:color w:val="FF0000"/>
          <w:sz w:val="32"/>
          <w:szCs w:val="32"/>
          <w:lang w:val="en-US" w:eastAsia="zh-CN"/>
        </w:rPr>
        <w:t>4</w:t>
      </w:r>
      <w:r>
        <w:rPr>
          <w:rFonts w:hint="eastAsia" w:ascii="仿宋_GB2312" w:eastAsia="仿宋_GB2312"/>
          <w:color w:val="FF0000"/>
          <w:sz w:val="32"/>
          <w:szCs w:val="32"/>
          <w:lang w:val="en-US" w:eastAsia="zh-Hans"/>
        </w:rPr>
        <w:t>月</w:t>
      </w:r>
      <w:r>
        <w:rPr>
          <w:rFonts w:hint="eastAsia" w:ascii="仿宋_GB2312" w:eastAsia="仿宋_GB2312"/>
          <w:color w:val="FF0000"/>
          <w:sz w:val="32"/>
          <w:szCs w:val="32"/>
          <w:lang w:val="en-US" w:eastAsia="zh-CN"/>
        </w:rPr>
        <w:t>30</w:t>
      </w:r>
      <w:r>
        <w:rPr>
          <w:rFonts w:hint="eastAsia" w:ascii="仿宋_GB2312" w:eastAsia="仿宋_GB2312"/>
          <w:color w:val="FF0000"/>
          <w:sz w:val="32"/>
          <w:szCs w:val="32"/>
          <w:lang w:val="en-US" w:eastAsia="zh-Hans"/>
        </w:rPr>
        <w:t>日</w:t>
      </w:r>
      <w:r>
        <w:rPr>
          <w:rFonts w:hint="eastAsia" w:ascii="仿宋_GB2312" w:eastAsia="仿宋_GB2312"/>
          <w:color w:val="auto"/>
          <w:sz w:val="32"/>
          <w:szCs w:val="32"/>
          <w:lang w:val="en-US" w:eastAsia="zh-Hans"/>
        </w:rPr>
        <w:t>前</w:t>
      </w:r>
      <w:r>
        <w:rPr>
          <w:rFonts w:hint="eastAsia" w:ascii="仿宋_GB2312" w:eastAsia="仿宋_GB2312"/>
          <w:color w:val="auto"/>
          <w:sz w:val="32"/>
          <w:szCs w:val="32"/>
        </w:rPr>
        <w:t>向甲方出具业务成果一式</w:t>
      </w:r>
      <w:r>
        <w:rPr>
          <w:rFonts w:ascii="仿宋_GB2312" w:eastAsia="仿宋_GB2312"/>
          <w:color w:val="auto"/>
          <w:sz w:val="32"/>
          <w:szCs w:val="32"/>
          <w:u w:val="single"/>
        </w:rPr>
        <w:t xml:space="preserve">  </w:t>
      </w:r>
      <w:r>
        <w:rPr>
          <w:rFonts w:hint="eastAsia" w:ascii="仿宋_GB2312" w:eastAsia="仿宋_GB2312"/>
          <w:color w:val="auto"/>
          <w:sz w:val="32"/>
          <w:szCs w:val="32"/>
          <w:u w:val="single"/>
        </w:rPr>
        <w:t xml:space="preserve">贰  </w:t>
      </w:r>
      <w:r>
        <w:rPr>
          <w:rFonts w:hint="eastAsia" w:ascii="仿宋_GB2312" w:eastAsia="仿宋_GB2312"/>
          <w:color w:val="auto"/>
          <w:sz w:val="32"/>
          <w:szCs w:val="32"/>
        </w:rPr>
        <w:t>份。</w:t>
      </w:r>
    </w:p>
    <w:p w14:paraId="3610302D">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3</w:t>
      </w:r>
      <w:r>
        <w:rPr>
          <w:rFonts w:hint="eastAsia" w:ascii="仿宋_GB2312" w:eastAsia="仿宋_GB2312"/>
          <w:color w:val="auto"/>
          <w:sz w:val="32"/>
          <w:szCs w:val="32"/>
        </w:rPr>
        <w:t>.甲方不得修改或删节乙方出具的业务报告；不得修改或删除重要的数据、重要的附件和所作的重要说明。</w:t>
      </w:r>
    </w:p>
    <w:p w14:paraId="6E2E92AC">
      <w:pPr>
        <w:snapToGrid w:val="0"/>
        <w:spacing w:line="360" w:lineRule="auto"/>
        <w:ind w:firstLine="627" w:firstLineChars="196"/>
        <w:rPr>
          <w:rFonts w:ascii="黑体" w:eastAsia="黑体"/>
          <w:bCs/>
          <w:color w:val="auto"/>
          <w:sz w:val="32"/>
          <w:szCs w:val="32"/>
        </w:rPr>
      </w:pPr>
      <w:r>
        <w:rPr>
          <w:rFonts w:hint="eastAsia" w:ascii="黑体" w:eastAsia="黑体"/>
          <w:bCs/>
          <w:color w:val="auto"/>
          <w:sz w:val="32"/>
          <w:szCs w:val="32"/>
          <w:lang w:val="en-US" w:eastAsia="zh-Hans"/>
        </w:rPr>
        <w:t>七</w:t>
      </w:r>
      <w:r>
        <w:rPr>
          <w:rFonts w:hint="eastAsia" w:ascii="黑体" w:eastAsia="黑体"/>
          <w:bCs/>
          <w:color w:val="auto"/>
          <w:sz w:val="32"/>
          <w:szCs w:val="32"/>
        </w:rPr>
        <w:t>、约定事项的变更、终止</w:t>
      </w:r>
    </w:p>
    <w:p w14:paraId="3C83FCC8">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1</w:t>
      </w:r>
      <w:r>
        <w:rPr>
          <w:rFonts w:hint="eastAsia" w:ascii="仿宋_GB2312" w:eastAsia="仿宋_GB2312"/>
          <w:color w:val="auto"/>
          <w:sz w:val="32"/>
          <w:szCs w:val="32"/>
        </w:rPr>
        <w:t>.如果出现不可预见的情形，影响涉税服务工作如期完成，或者需要提前出具业务报告时，甲乙双方均可要求变更约定事项，但应提前通知对方，并由双方协商解决。</w:t>
      </w:r>
    </w:p>
    <w:p w14:paraId="01664B07">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2</w:t>
      </w:r>
      <w:r>
        <w:rPr>
          <w:rFonts w:hint="eastAsia" w:ascii="仿宋_GB2312" w:eastAsia="仿宋_GB2312"/>
          <w:color w:val="auto"/>
          <w:sz w:val="32"/>
          <w:szCs w:val="32"/>
        </w:rPr>
        <w:t>.本约定书签订后，双方应当按约履行，不得无故终止。如遇法定情形或特殊原因确需终止的,提出终止的一方应提前通知另一方。</w:t>
      </w:r>
    </w:p>
    <w:p w14:paraId="2345805E">
      <w:pPr>
        <w:snapToGrid w:val="0"/>
        <w:spacing w:line="360" w:lineRule="auto"/>
        <w:ind w:firstLine="640" w:firstLineChars="200"/>
        <w:rPr>
          <w:rFonts w:ascii="黑体" w:eastAsia="黑体"/>
          <w:bCs/>
          <w:color w:val="auto"/>
          <w:sz w:val="32"/>
          <w:szCs w:val="32"/>
        </w:rPr>
      </w:pPr>
      <w:bookmarkStart w:id="0" w:name="_GoBack"/>
      <w:bookmarkEnd w:id="0"/>
      <w:r>
        <w:rPr>
          <w:rFonts w:hint="eastAsia" w:ascii="黑体" w:eastAsia="黑体"/>
          <w:bCs/>
          <w:color w:val="auto"/>
          <w:sz w:val="32"/>
          <w:szCs w:val="32"/>
          <w:lang w:val="en-US" w:eastAsia="zh-Hans"/>
        </w:rPr>
        <w:t>八</w:t>
      </w:r>
      <w:r>
        <w:rPr>
          <w:rFonts w:hint="eastAsia" w:ascii="黑体" w:eastAsia="黑体"/>
          <w:bCs/>
          <w:color w:val="auto"/>
          <w:sz w:val="32"/>
          <w:szCs w:val="32"/>
        </w:rPr>
        <w:t>、资料保留及所有权</w:t>
      </w:r>
    </w:p>
    <w:p w14:paraId="290A38B1">
      <w:pPr>
        <w:snapToGrid w:val="0"/>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乙方对执行业务过程中形成的工作底稿拥有所有权，乙方可自主决定允许甲方获取业务工作底稿部分</w:t>
      </w:r>
      <w:r>
        <w:rPr>
          <w:rFonts w:hint="eastAsia" w:ascii="仿宋_GB2312" w:eastAsia="仿宋_GB2312"/>
          <w:color w:val="auto"/>
          <w:sz w:val="32"/>
          <w:szCs w:val="32"/>
          <w:lang w:val="en-US" w:eastAsia="zh-Hans"/>
        </w:rPr>
        <w:t>或全部</w:t>
      </w:r>
      <w:r>
        <w:rPr>
          <w:rFonts w:hint="eastAsia" w:ascii="仿宋_GB2312" w:eastAsia="仿宋_GB2312"/>
          <w:color w:val="auto"/>
          <w:sz w:val="32"/>
          <w:szCs w:val="32"/>
        </w:rPr>
        <w:t>内容，或摘录部分工作底稿。但披露这些信息不得损害乙方从事税务管理咨询的有效性。</w:t>
      </w:r>
    </w:p>
    <w:p w14:paraId="64B9BD54">
      <w:pPr>
        <w:ind w:firstLine="640" w:firstLineChars="200"/>
        <w:rPr>
          <w:rFonts w:ascii="黑体" w:eastAsia="黑体"/>
          <w:bCs/>
          <w:color w:val="auto"/>
          <w:sz w:val="32"/>
          <w:szCs w:val="32"/>
        </w:rPr>
      </w:pPr>
      <w:r>
        <w:rPr>
          <w:rFonts w:hint="eastAsia" w:ascii="黑体" w:eastAsia="黑体"/>
          <w:bCs/>
          <w:color w:val="auto"/>
          <w:sz w:val="32"/>
          <w:szCs w:val="32"/>
          <w:lang w:val="en-US" w:eastAsia="zh-Hans"/>
        </w:rPr>
        <w:t>九</w:t>
      </w:r>
      <w:r>
        <w:rPr>
          <w:rFonts w:hint="eastAsia" w:ascii="黑体" w:eastAsia="黑体"/>
          <w:bCs/>
          <w:color w:val="auto"/>
          <w:sz w:val="32"/>
          <w:szCs w:val="32"/>
        </w:rPr>
        <w:t>、违约责任</w:t>
      </w:r>
    </w:p>
    <w:p w14:paraId="030358F0">
      <w:pPr>
        <w:autoSpaceDE w:val="0"/>
        <w:autoSpaceDN w:val="0"/>
        <w:adjustRightInd w:val="0"/>
        <w:ind w:firstLine="640" w:firstLineChars="200"/>
        <w:jc w:val="left"/>
        <w:rPr>
          <w:rFonts w:hint="eastAsia" w:ascii="仿宋_GB2312" w:eastAsia="仿宋_GB2312"/>
          <w:color w:val="auto"/>
          <w:sz w:val="32"/>
          <w:szCs w:val="32"/>
          <w:lang w:val="en-US" w:eastAsia="zh-Hans"/>
        </w:rPr>
      </w:pPr>
      <w:r>
        <w:rPr>
          <w:rFonts w:hint="default" w:ascii="仿宋_GB2312" w:eastAsia="仿宋_GB2312"/>
          <w:color w:val="auto"/>
          <w:sz w:val="32"/>
          <w:szCs w:val="32"/>
        </w:rPr>
        <w:t>1</w:t>
      </w:r>
      <w:r>
        <w:rPr>
          <w:rFonts w:hint="eastAsia" w:ascii="仿宋_GB2312" w:eastAsia="仿宋_GB2312"/>
          <w:color w:val="auto"/>
          <w:sz w:val="32"/>
          <w:szCs w:val="32"/>
          <w:lang w:val="en-US" w:eastAsia="zh-Hans"/>
        </w:rPr>
        <w:t>.甲方未按本约定书的约定向乙方支付相关费用的，乙方有权中止服务。</w:t>
      </w:r>
    </w:p>
    <w:p w14:paraId="1AA469E5">
      <w:pPr>
        <w:autoSpaceDE w:val="0"/>
        <w:autoSpaceDN w:val="0"/>
        <w:adjustRightInd w:val="0"/>
        <w:ind w:firstLine="640" w:firstLineChars="200"/>
        <w:jc w:val="left"/>
        <w:rPr>
          <w:rFonts w:hint="eastAsia" w:ascii="仿宋_GB2312" w:eastAsia="仿宋_GB2312"/>
          <w:color w:val="auto"/>
          <w:sz w:val="32"/>
          <w:szCs w:val="32"/>
          <w:lang w:val="en-US" w:eastAsia="zh-Hans"/>
        </w:rPr>
      </w:pPr>
      <w:r>
        <w:rPr>
          <w:rFonts w:hint="default" w:ascii="仿宋_GB2312" w:eastAsia="仿宋_GB2312"/>
          <w:color w:val="auto"/>
          <w:sz w:val="32"/>
          <w:szCs w:val="32"/>
          <w:lang w:eastAsia="zh-Hans"/>
        </w:rPr>
        <w:t>2</w:t>
      </w:r>
      <w:r>
        <w:rPr>
          <w:rFonts w:hint="eastAsia" w:ascii="仿宋_GB2312" w:eastAsia="仿宋_GB2312"/>
          <w:color w:val="auto"/>
          <w:sz w:val="32"/>
          <w:szCs w:val="32"/>
          <w:lang w:val="en-US" w:eastAsia="zh-Hans"/>
        </w:rPr>
        <w:t>.乙方在履行本</w:t>
      </w:r>
      <w:r>
        <w:rPr>
          <w:rFonts w:hint="default" w:ascii="仿宋_GB2312" w:eastAsia="仿宋_GB2312"/>
          <w:color w:val="auto"/>
          <w:sz w:val="32"/>
          <w:szCs w:val="32"/>
          <w:lang w:eastAsia="zh-Hans"/>
        </w:rPr>
        <w:t>约定书</w:t>
      </w:r>
      <w:r>
        <w:rPr>
          <w:rFonts w:hint="eastAsia" w:ascii="仿宋_GB2312" w:eastAsia="仿宋_GB2312"/>
          <w:color w:val="auto"/>
          <w:sz w:val="32"/>
          <w:szCs w:val="32"/>
          <w:lang w:val="en-US" w:eastAsia="zh-Hans"/>
        </w:rPr>
        <w:t>项下的税务代理事务过程中，因其故意或重大过失导致甲方经济损失的，乙方应当承担全部损失赔偿责任。</w:t>
      </w:r>
    </w:p>
    <w:p w14:paraId="28AD2538">
      <w:pPr>
        <w:autoSpaceDE w:val="0"/>
        <w:autoSpaceDN w:val="0"/>
        <w:adjustRightInd w:val="0"/>
        <w:ind w:firstLine="640" w:firstLineChars="200"/>
        <w:jc w:val="left"/>
        <w:rPr>
          <w:rFonts w:hint="eastAsia" w:ascii="仿宋_GB2312" w:eastAsia="仿宋_GB2312"/>
          <w:color w:val="auto"/>
          <w:sz w:val="32"/>
          <w:szCs w:val="32"/>
          <w:lang w:val="en-US" w:eastAsia="zh-Hans"/>
        </w:rPr>
      </w:pPr>
      <w:r>
        <w:rPr>
          <w:rFonts w:hint="default" w:ascii="仿宋_GB2312" w:eastAsia="仿宋_GB2312"/>
          <w:color w:val="auto"/>
          <w:sz w:val="32"/>
          <w:szCs w:val="32"/>
          <w:lang w:eastAsia="zh-Hans"/>
        </w:rPr>
        <w:t>3</w:t>
      </w:r>
      <w:r>
        <w:rPr>
          <w:rFonts w:hint="eastAsia" w:ascii="仿宋_GB2312" w:eastAsia="仿宋_GB2312"/>
          <w:color w:val="auto"/>
          <w:sz w:val="32"/>
          <w:szCs w:val="32"/>
          <w:lang w:val="en-US" w:eastAsia="zh-Hans"/>
        </w:rPr>
        <w:t>.乙方逾期提交工作成果的，每逾期一日，应向甲方支付本约定书费用总金额0.5</w:t>
      </w:r>
      <w:r>
        <w:rPr>
          <w:rFonts w:hint="default" w:ascii="Arial" w:hAnsi="Arial" w:eastAsia="仿宋_GB2312" w:cs="Arial"/>
          <w:color w:val="auto"/>
          <w:sz w:val="32"/>
          <w:szCs w:val="32"/>
          <w:lang w:val="en-US" w:eastAsia="zh-Hans"/>
        </w:rPr>
        <w:t>‰</w:t>
      </w:r>
      <w:r>
        <w:rPr>
          <w:rFonts w:hint="eastAsia" w:ascii="仿宋_GB2312" w:eastAsia="仿宋_GB2312"/>
          <w:color w:val="auto"/>
          <w:sz w:val="32"/>
          <w:szCs w:val="32"/>
          <w:lang w:val="en-US" w:eastAsia="zh-Hans"/>
        </w:rPr>
        <w:t>违约金；逾期超过20日，甲方有权解除</w:t>
      </w:r>
      <w:r>
        <w:rPr>
          <w:rFonts w:hint="default" w:ascii="仿宋_GB2312" w:eastAsia="仿宋_GB2312"/>
          <w:color w:val="auto"/>
          <w:sz w:val="32"/>
          <w:szCs w:val="32"/>
          <w:lang w:eastAsia="zh-Hans"/>
        </w:rPr>
        <w:t>约定书</w:t>
      </w:r>
      <w:r>
        <w:rPr>
          <w:rFonts w:hint="eastAsia" w:ascii="仿宋_GB2312" w:eastAsia="仿宋_GB2312"/>
          <w:color w:val="auto"/>
          <w:sz w:val="32"/>
          <w:szCs w:val="32"/>
          <w:lang w:val="en-US" w:eastAsia="zh-Hans"/>
        </w:rPr>
        <w:t>并要求乙方返还已收款项并支付本约定书费用总金额的20%作为违约金。</w:t>
      </w:r>
      <w:r>
        <w:rPr>
          <w:rFonts w:hint="default" w:ascii="仿宋_GB2312" w:eastAsia="仿宋_GB2312"/>
          <w:color w:val="auto"/>
          <w:sz w:val="32"/>
          <w:szCs w:val="32"/>
          <w:lang w:val="en-US" w:eastAsia="zh-Hans"/>
        </w:rPr>
        <w:t>违约金不足以</w:t>
      </w:r>
      <w:r>
        <w:rPr>
          <w:rFonts w:hint="eastAsia" w:ascii="仿宋_GB2312" w:eastAsia="仿宋_GB2312"/>
          <w:color w:val="auto"/>
          <w:sz w:val="32"/>
          <w:szCs w:val="32"/>
          <w:lang w:val="en-US" w:eastAsia="zh-CN"/>
        </w:rPr>
        <w:t>弥补</w:t>
      </w:r>
      <w:r>
        <w:rPr>
          <w:rFonts w:hint="default" w:ascii="仿宋_GB2312" w:eastAsia="仿宋_GB2312"/>
          <w:color w:val="auto"/>
          <w:sz w:val="32"/>
          <w:szCs w:val="32"/>
          <w:lang w:val="en-US" w:eastAsia="zh-Hans"/>
        </w:rPr>
        <w:t>甲方损失的，乙方应</w:t>
      </w:r>
      <w:r>
        <w:rPr>
          <w:rFonts w:hint="eastAsia" w:ascii="仿宋_GB2312" w:eastAsia="仿宋_GB2312"/>
          <w:color w:val="auto"/>
          <w:sz w:val="32"/>
          <w:szCs w:val="32"/>
          <w:lang w:val="en-US" w:eastAsia="zh-CN"/>
        </w:rPr>
        <w:t>予以补足。</w:t>
      </w:r>
    </w:p>
    <w:p w14:paraId="68F8DF01">
      <w:pPr>
        <w:autoSpaceDE w:val="0"/>
        <w:autoSpaceDN w:val="0"/>
        <w:adjustRightInd w:val="0"/>
        <w:ind w:firstLine="640" w:firstLineChars="200"/>
        <w:jc w:val="left"/>
        <w:rPr>
          <w:rFonts w:hint="default" w:ascii="仿宋_GB2312" w:eastAsia="仿宋_GB2312"/>
          <w:color w:val="auto"/>
          <w:sz w:val="32"/>
          <w:szCs w:val="32"/>
          <w:lang w:val="en-US" w:eastAsia="zh-Hans"/>
        </w:rPr>
      </w:pPr>
      <w:r>
        <w:rPr>
          <w:rFonts w:hint="default" w:ascii="仿宋_GB2312" w:eastAsia="仿宋_GB2312"/>
          <w:color w:val="auto"/>
          <w:sz w:val="32"/>
          <w:szCs w:val="32"/>
          <w:lang w:eastAsia="zh-Hans"/>
        </w:rPr>
        <w:t>4</w:t>
      </w:r>
      <w:r>
        <w:rPr>
          <w:rFonts w:hint="default" w:ascii="仿宋_GB2312" w:eastAsia="仿宋_GB2312"/>
          <w:color w:val="auto"/>
          <w:sz w:val="32"/>
          <w:szCs w:val="32"/>
          <w:lang w:val="en-US" w:eastAsia="zh-Hans"/>
        </w:rPr>
        <w:t>.乙方提交的审计报告经甲方审核不合格的，须在甲方规定的期限内无偿修改；如修改后仍不合格，甲方有权单方解除本</w:t>
      </w:r>
      <w:r>
        <w:rPr>
          <w:rFonts w:hint="default" w:ascii="仿宋_GB2312" w:eastAsia="仿宋_GB2312"/>
          <w:color w:val="auto"/>
          <w:sz w:val="32"/>
          <w:szCs w:val="32"/>
          <w:lang w:eastAsia="zh-Hans"/>
        </w:rPr>
        <w:t>约定书</w:t>
      </w:r>
      <w:r>
        <w:rPr>
          <w:rFonts w:hint="default" w:ascii="仿宋_GB2312" w:eastAsia="仿宋_GB2312"/>
          <w:color w:val="auto"/>
          <w:sz w:val="32"/>
          <w:szCs w:val="32"/>
          <w:lang w:val="en-US" w:eastAsia="zh-Hans"/>
        </w:rPr>
        <w:t>，乙方须退还甲方已支付费用并承担</w:t>
      </w:r>
      <w:r>
        <w:rPr>
          <w:rFonts w:hint="default" w:ascii="仿宋_GB2312" w:eastAsia="仿宋_GB2312"/>
          <w:color w:val="auto"/>
          <w:sz w:val="32"/>
          <w:szCs w:val="32"/>
          <w:lang w:eastAsia="zh-Hans"/>
        </w:rPr>
        <w:t>约定书</w:t>
      </w:r>
      <w:r>
        <w:rPr>
          <w:rFonts w:hint="default" w:ascii="仿宋_GB2312" w:eastAsia="仿宋_GB2312"/>
          <w:color w:val="auto"/>
          <w:sz w:val="32"/>
          <w:szCs w:val="32"/>
          <w:lang w:val="en-US" w:eastAsia="zh-Hans"/>
        </w:rPr>
        <w:t>费用总额20%的违约金。违约金不足以</w:t>
      </w:r>
      <w:r>
        <w:rPr>
          <w:rFonts w:hint="eastAsia" w:ascii="仿宋_GB2312" w:eastAsia="仿宋_GB2312"/>
          <w:color w:val="auto"/>
          <w:sz w:val="32"/>
          <w:szCs w:val="32"/>
          <w:lang w:val="en-US" w:eastAsia="zh-CN"/>
        </w:rPr>
        <w:t>弥补</w:t>
      </w:r>
      <w:r>
        <w:rPr>
          <w:rFonts w:hint="default" w:ascii="仿宋_GB2312" w:eastAsia="仿宋_GB2312"/>
          <w:color w:val="auto"/>
          <w:sz w:val="32"/>
          <w:szCs w:val="32"/>
          <w:lang w:val="en-US" w:eastAsia="zh-Hans"/>
        </w:rPr>
        <w:t>甲方损失的，乙方应</w:t>
      </w:r>
      <w:r>
        <w:rPr>
          <w:rFonts w:hint="eastAsia" w:ascii="仿宋_GB2312" w:eastAsia="仿宋_GB2312"/>
          <w:color w:val="auto"/>
          <w:sz w:val="32"/>
          <w:szCs w:val="32"/>
          <w:lang w:val="en-US" w:eastAsia="zh-CN"/>
        </w:rPr>
        <w:t>予以补足。</w:t>
      </w:r>
    </w:p>
    <w:p w14:paraId="36BC3368">
      <w:pPr>
        <w:autoSpaceDE w:val="0"/>
        <w:autoSpaceDN w:val="0"/>
        <w:adjustRightInd w:val="0"/>
        <w:ind w:firstLine="640" w:firstLineChars="200"/>
        <w:jc w:val="left"/>
        <w:rPr>
          <w:rFonts w:hint="default" w:ascii="仿宋_GB2312" w:eastAsia="仿宋_GB2312"/>
          <w:color w:val="auto"/>
          <w:sz w:val="32"/>
          <w:szCs w:val="32"/>
          <w:lang w:val="en-US" w:eastAsia="zh-CN"/>
        </w:rPr>
      </w:pPr>
      <w:r>
        <w:rPr>
          <w:rFonts w:hint="default" w:ascii="仿宋_GB2312" w:eastAsia="仿宋_GB2312"/>
          <w:color w:val="auto"/>
          <w:sz w:val="32"/>
          <w:szCs w:val="32"/>
          <w:lang w:eastAsia="zh-Hans"/>
        </w:rPr>
        <w:t>5</w:t>
      </w:r>
      <w:r>
        <w:rPr>
          <w:rFonts w:hint="default" w:ascii="仿宋_GB2312" w:eastAsia="仿宋_GB2312"/>
          <w:color w:val="auto"/>
          <w:sz w:val="32"/>
          <w:szCs w:val="32"/>
          <w:lang w:val="en-US" w:eastAsia="zh-Hans"/>
        </w:rPr>
        <w:t>.如乙方违反本</w:t>
      </w:r>
      <w:r>
        <w:rPr>
          <w:rFonts w:hint="default" w:ascii="仿宋_GB2312" w:eastAsia="仿宋_GB2312"/>
          <w:color w:val="auto"/>
          <w:sz w:val="32"/>
          <w:szCs w:val="32"/>
          <w:lang w:eastAsia="zh-Hans"/>
        </w:rPr>
        <w:t>约定书</w:t>
      </w:r>
      <w:r>
        <w:rPr>
          <w:rFonts w:hint="default" w:ascii="仿宋_GB2312" w:eastAsia="仿宋_GB2312"/>
          <w:color w:val="auto"/>
          <w:sz w:val="32"/>
          <w:szCs w:val="32"/>
          <w:lang w:val="en-US" w:eastAsia="zh-Hans"/>
        </w:rPr>
        <w:t>约定的其他义务，甲方有权要求乙方及时纠正，如乙方拒绝纠正</w:t>
      </w:r>
      <w:r>
        <w:rPr>
          <w:rFonts w:hint="eastAsia" w:ascii="仿宋_GB2312" w:eastAsia="仿宋_GB2312"/>
          <w:color w:val="auto"/>
          <w:sz w:val="32"/>
          <w:szCs w:val="32"/>
          <w:lang w:val="en-US" w:eastAsia="zh-CN"/>
        </w:rPr>
        <w:t>或乙方违约对甲方造成损失的</w:t>
      </w:r>
      <w:r>
        <w:rPr>
          <w:rFonts w:hint="default" w:ascii="仿宋_GB2312" w:eastAsia="仿宋_GB2312"/>
          <w:color w:val="auto"/>
          <w:sz w:val="32"/>
          <w:szCs w:val="32"/>
          <w:lang w:val="en-US" w:eastAsia="zh-Hans"/>
        </w:rPr>
        <w:t>，甲方有权单方解除本</w:t>
      </w:r>
      <w:r>
        <w:rPr>
          <w:rFonts w:hint="default" w:ascii="仿宋_GB2312" w:eastAsia="仿宋_GB2312"/>
          <w:color w:val="auto"/>
          <w:sz w:val="32"/>
          <w:szCs w:val="32"/>
          <w:lang w:eastAsia="zh-Hans"/>
        </w:rPr>
        <w:t>约定书</w:t>
      </w:r>
      <w:r>
        <w:rPr>
          <w:rFonts w:hint="default" w:ascii="仿宋_GB2312" w:eastAsia="仿宋_GB2312"/>
          <w:color w:val="auto"/>
          <w:sz w:val="32"/>
          <w:szCs w:val="32"/>
          <w:lang w:val="en-US" w:eastAsia="zh-Hans"/>
        </w:rPr>
        <w:t>，乙方须退还甲方已支付费用并承担</w:t>
      </w:r>
      <w:r>
        <w:rPr>
          <w:rFonts w:hint="default" w:ascii="仿宋_GB2312" w:eastAsia="仿宋_GB2312"/>
          <w:color w:val="auto"/>
          <w:sz w:val="32"/>
          <w:szCs w:val="32"/>
          <w:lang w:eastAsia="zh-Hans"/>
        </w:rPr>
        <w:t>约定书</w:t>
      </w:r>
      <w:r>
        <w:rPr>
          <w:rFonts w:hint="default" w:ascii="仿宋_GB2312" w:eastAsia="仿宋_GB2312"/>
          <w:color w:val="auto"/>
          <w:sz w:val="32"/>
          <w:szCs w:val="32"/>
          <w:lang w:val="en-US" w:eastAsia="zh-Hans"/>
        </w:rPr>
        <w:t>费用总额20%的违约金。违约金不足以</w:t>
      </w:r>
      <w:r>
        <w:rPr>
          <w:rFonts w:hint="eastAsia" w:ascii="仿宋_GB2312" w:eastAsia="仿宋_GB2312"/>
          <w:color w:val="auto"/>
          <w:sz w:val="32"/>
          <w:szCs w:val="32"/>
          <w:lang w:val="en-US" w:eastAsia="zh-CN"/>
        </w:rPr>
        <w:t>弥补</w:t>
      </w:r>
      <w:r>
        <w:rPr>
          <w:rFonts w:hint="default" w:ascii="仿宋_GB2312" w:eastAsia="仿宋_GB2312"/>
          <w:color w:val="auto"/>
          <w:sz w:val="32"/>
          <w:szCs w:val="32"/>
          <w:lang w:val="en-US" w:eastAsia="zh-Hans"/>
        </w:rPr>
        <w:t>甲方损失的，乙方应</w:t>
      </w:r>
      <w:r>
        <w:rPr>
          <w:rFonts w:hint="eastAsia" w:ascii="仿宋_GB2312" w:eastAsia="仿宋_GB2312"/>
          <w:color w:val="auto"/>
          <w:sz w:val="32"/>
          <w:szCs w:val="32"/>
          <w:lang w:val="en-US" w:eastAsia="zh-CN"/>
        </w:rPr>
        <w:t>予以补足。</w:t>
      </w:r>
    </w:p>
    <w:p w14:paraId="18A56504">
      <w:pPr>
        <w:autoSpaceDE w:val="0"/>
        <w:autoSpaceDN w:val="0"/>
        <w:adjustRightInd w:val="0"/>
        <w:ind w:firstLine="640" w:firstLineChars="200"/>
        <w:jc w:val="left"/>
        <w:rPr>
          <w:rFonts w:ascii="黑体" w:eastAsia="黑体"/>
          <w:bCs/>
          <w:color w:val="auto"/>
          <w:sz w:val="32"/>
          <w:szCs w:val="32"/>
        </w:rPr>
      </w:pPr>
      <w:r>
        <w:rPr>
          <w:rFonts w:hint="eastAsia" w:ascii="黑体" w:eastAsia="黑体"/>
          <w:bCs/>
          <w:color w:val="auto"/>
          <w:sz w:val="32"/>
          <w:szCs w:val="32"/>
          <w:lang w:val="en-US" w:eastAsia="zh-Hans"/>
        </w:rPr>
        <w:t>十</w:t>
      </w:r>
      <w:r>
        <w:rPr>
          <w:rFonts w:hint="eastAsia" w:ascii="黑体" w:eastAsia="黑体"/>
          <w:bCs/>
          <w:color w:val="auto"/>
          <w:sz w:val="32"/>
          <w:szCs w:val="32"/>
        </w:rPr>
        <w:t>、免责事由</w:t>
      </w:r>
    </w:p>
    <w:p w14:paraId="42882BB8">
      <w:pPr>
        <w:autoSpaceDE w:val="0"/>
        <w:autoSpaceDN w:val="0"/>
        <w:adjustRightInd w:val="0"/>
        <w:ind w:firstLine="640" w:firstLineChars="200"/>
        <w:jc w:val="left"/>
        <w:rPr>
          <w:rFonts w:hint="eastAsia" w:ascii="黑体" w:eastAsia="黑体"/>
          <w:bCs/>
          <w:color w:val="auto"/>
          <w:sz w:val="32"/>
          <w:szCs w:val="32"/>
        </w:rPr>
      </w:pPr>
      <w:r>
        <w:rPr>
          <w:rFonts w:hint="default" w:ascii="仿宋_GB2312" w:eastAsia="仿宋_GB2312"/>
          <w:color w:val="auto"/>
          <w:sz w:val="32"/>
          <w:szCs w:val="32"/>
        </w:rPr>
        <w:t>任何一方因不可抗力（指不能预见，不能避免并不能克服的客观情况，如地震、台风、洪水、战争、国家宏观政策发生重大变化等）不能履行本约定书义务时，可以免除违约责任。但应即时通知另一方，并在不可抗力发生后10个工作日内提供权威部门或机构出具的不可抗力证明。双方协商根据情况可部分或全部免予遭受不可抗力一方的违约责任。不可抗力事件或其影响终止或消除后，双方须立即恢复履行各自在本约定书项下的各项义务。若不可抗力事故发生在乙方延期提交成果期间的，乙方应承担责任。</w:t>
      </w:r>
    </w:p>
    <w:p w14:paraId="1014159D">
      <w:pPr>
        <w:snapToGrid w:val="0"/>
        <w:spacing w:line="360" w:lineRule="auto"/>
        <w:ind w:firstLine="627" w:firstLineChars="196"/>
        <w:rPr>
          <w:rFonts w:ascii="黑体" w:eastAsia="黑体"/>
          <w:bCs/>
          <w:color w:val="auto"/>
          <w:sz w:val="32"/>
          <w:szCs w:val="32"/>
        </w:rPr>
      </w:pPr>
      <w:r>
        <w:rPr>
          <w:rFonts w:hint="eastAsia" w:ascii="黑体" w:eastAsia="黑体"/>
          <w:bCs/>
          <w:color w:val="auto"/>
          <w:sz w:val="32"/>
          <w:szCs w:val="32"/>
        </w:rPr>
        <w:t>十一、适用法律和争议解决</w:t>
      </w:r>
    </w:p>
    <w:p w14:paraId="52EDDD75">
      <w:pPr>
        <w:snapToGrid w:val="0"/>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本约定书的所有方面均应适用中华人民共和国的法律进行解释并受其约束。与本约定书有关的任何纠纷或争议，双方</w:t>
      </w:r>
      <w:r>
        <w:rPr>
          <w:rFonts w:hint="eastAsia" w:ascii="仿宋_GB2312" w:eastAsia="仿宋_GB2312"/>
          <w:color w:val="auto"/>
          <w:sz w:val="32"/>
          <w:szCs w:val="32"/>
          <w:lang w:val="en-US" w:eastAsia="zh-Hans"/>
        </w:rPr>
        <w:t>均可</w:t>
      </w:r>
      <w:r>
        <w:rPr>
          <w:rFonts w:hint="eastAsia" w:ascii="仿宋_GB2312" w:eastAsia="仿宋_GB2312"/>
          <w:color w:val="auto"/>
          <w:sz w:val="32"/>
          <w:szCs w:val="32"/>
        </w:rPr>
        <w:t>向甲方所在地人民法院提起诉讼。</w:t>
      </w:r>
    </w:p>
    <w:p w14:paraId="79F0DA8F">
      <w:pPr>
        <w:snapToGrid w:val="0"/>
        <w:spacing w:line="360" w:lineRule="auto"/>
        <w:ind w:firstLine="627" w:firstLineChars="196"/>
        <w:rPr>
          <w:rFonts w:ascii="黑体" w:eastAsia="黑体"/>
          <w:bCs/>
          <w:color w:val="auto"/>
          <w:sz w:val="32"/>
          <w:szCs w:val="32"/>
        </w:rPr>
      </w:pPr>
      <w:r>
        <w:rPr>
          <w:rFonts w:hint="eastAsia" w:ascii="黑体" w:eastAsia="黑体"/>
          <w:bCs/>
          <w:color w:val="auto"/>
          <w:sz w:val="32"/>
          <w:szCs w:val="32"/>
        </w:rPr>
        <w:t>十</w:t>
      </w:r>
      <w:r>
        <w:rPr>
          <w:rFonts w:hint="eastAsia" w:ascii="黑体" w:eastAsia="黑体"/>
          <w:bCs/>
          <w:color w:val="auto"/>
          <w:sz w:val="32"/>
          <w:szCs w:val="32"/>
          <w:lang w:val="en-US" w:eastAsia="zh-Hans"/>
        </w:rPr>
        <w:t>二</w:t>
      </w:r>
      <w:r>
        <w:rPr>
          <w:rFonts w:hint="eastAsia" w:ascii="黑体" w:eastAsia="黑体"/>
          <w:bCs/>
          <w:color w:val="auto"/>
          <w:sz w:val="32"/>
          <w:szCs w:val="32"/>
        </w:rPr>
        <w:t>、其他事项的约定</w:t>
      </w:r>
    </w:p>
    <w:p w14:paraId="734B1A95">
      <w:pPr>
        <w:snapToGrid w:val="0"/>
        <w:spacing w:line="360" w:lineRule="auto"/>
        <w:ind w:firstLine="640" w:firstLineChars="200"/>
        <w:rPr>
          <w:rFonts w:hint="default" w:ascii="仿宋_GB2312" w:eastAsia="仿宋_GB2312"/>
          <w:color w:val="auto"/>
          <w:sz w:val="32"/>
          <w:szCs w:val="32"/>
          <w:lang w:eastAsia="zh-Hans"/>
        </w:rPr>
      </w:pPr>
      <w:r>
        <w:rPr>
          <w:rFonts w:hint="default" w:ascii="仿宋_GB2312" w:eastAsia="仿宋_GB2312"/>
          <w:color w:val="auto"/>
          <w:sz w:val="32"/>
          <w:szCs w:val="32"/>
        </w:rPr>
        <w:t>1</w:t>
      </w:r>
      <w:r>
        <w:rPr>
          <w:rFonts w:hint="eastAsia" w:ascii="仿宋_GB2312" w:eastAsia="仿宋_GB2312"/>
          <w:color w:val="auto"/>
          <w:sz w:val="32"/>
          <w:szCs w:val="32"/>
          <w:lang w:val="en-US" w:eastAsia="zh-Hans"/>
        </w:rPr>
        <w:t>.</w:t>
      </w:r>
      <w:r>
        <w:rPr>
          <w:rFonts w:hint="eastAsia" w:ascii="仿宋_GB2312" w:eastAsia="仿宋_GB2312"/>
          <w:color w:val="auto"/>
          <w:sz w:val="32"/>
          <w:szCs w:val="32"/>
        </w:rPr>
        <w:t>本约定书未尽事宜，经双方协商另行签订补充协议，本约定书的附件及任何补充协议与本约定书具有同等法律效力。</w:t>
      </w:r>
      <w:r>
        <w:rPr>
          <w:rFonts w:hint="eastAsia" w:ascii="仿宋_GB2312" w:eastAsia="仿宋_GB2312"/>
          <w:color w:val="auto"/>
          <w:sz w:val="32"/>
          <w:szCs w:val="32"/>
          <w:lang w:val="en-US" w:eastAsia="zh-Hans"/>
        </w:rPr>
        <w:t>如有冲突</w:t>
      </w:r>
      <w:r>
        <w:rPr>
          <w:rFonts w:hint="default" w:ascii="仿宋_GB2312" w:eastAsia="仿宋_GB2312"/>
          <w:color w:val="auto"/>
          <w:sz w:val="32"/>
          <w:szCs w:val="32"/>
          <w:lang w:eastAsia="zh-Hans"/>
        </w:rPr>
        <w:t>，</w:t>
      </w:r>
      <w:r>
        <w:rPr>
          <w:rFonts w:hint="eastAsia" w:ascii="仿宋_GB2312" w:eastAsia="仿宋_GB2312"/>
          <w:color w:val="auto"/>
          <w:sz w:val="32"/>
          <w:szCs w:val="32"/>
          <w:lang w:val="en-US" w:eastAsia="zh-Hans"/>
        </w:rPr>
        <w:t>以最新约定为准</w:t>
      </w:r>
      <w:r>
        <w:rPr>
          <w:rFonts w:hint="default" w:ascii="仿宋_GB2312" w:eastAsia="仿宋_GB2312"/>
          <w:color w:val="auto"/>
          <w:sz w:val="32"/>
          <w:szCs w:val="32"/>
          <w:lang w:eastAsia="zh-Hans"/>
        </w:rPr>
        <w:t>。</w:t>
      </w:r>
    </w:p>
    <w:p w14:paraId="5F7DB8FE">
      <w:pPr>
        <w:snapToGrid w:val="0"/>
        <w:spacing w:line="360" w:lineRule="auto"/>
        <w:ind w:firstLine="640" w:firstLineChars="200"/>
        <w:rPr>
          <w:rFonts w:hint="default" w:ascii="仿宋_GB2312" w:hAnsi="Times New Roman" w:eastAsia="仿宋_GB2312" w:cs="Times New Roman"/>
          <w:color w:val="auto"/>
          <w:sz w:val="32"/>
          <w:szCs w:val="32"/>
          <w:lang w:eastAsia="zh-Hans"/>
        </w:rPr>
      </w:pPr>
      <w:r>
        <w:rPr>
          <w:rFonts w:hint="default"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Hans"/>
        </w:rPr>
        <w:t>.双方均应保证本</w:t>
      </w:r>
      <w:r>
        <w:rPr>
          <w:rFonts w:hint="default" w:ascii="仿宋_GB2312" w:hAnsi="Times New Roman" w:eastAsia="仿宋_GB2312" w:cs="Times New Roman"/>
          <w:color w:val="auto"/>
          <w:sz w:val="32"/>
          <w:szCs w:val="32"/>
          <w:lang w:eastAsia="zh-Hans"/>
        </w:rPr>
        <w:t>约定书</w:t>
      </w:r>
      <w:r>
        <w:rPr>
          <w:rFonts w:hint="eastAsia" w:ascii="仿宋_GB2312" w:hAnsi="Times New Roman" w:eastAsia="仿宋_GB2312" w:cs="Times New Roman"/>
          <w:color w:val="auto"/>
          <w:sz w:val="32"/>
          <w:szCs w:val="32"/>
          <w:lang w:val="en-US" w:eastAsia="zh-Hans"/>
        </w:rPr>
        <w:t>内预留的联系方式的准确性，</w:t>
      </w:r>
      <w:r>
        <w:rPr>
          <w:rFonts w:hint="default" w:ascii="仿宋_GB2312" w:hAnsi="Times New Roman" w:eastAsia="仿宋_GB2312" w:cs="Times New Roman"/>
          <w:color w:val="auto"/>
          <w:sz w:val="32"/>
          <w:szCs w:val="32"/>
          <w:lang w:eastAsia="zh-Hans"/>
        </w:rPr>
        <w:t>约定书</w:t>
      </w:r>
      <w:r>
        <w:rPr>
          <w:rFonts w:hint="eastAsia" w:ascii="仿宋_GB2312" w:hAnsi="Times New Roman" w:eastAsia="仿宋_GB2312" w:cs="Times New Roman"/>
          <w:color w:val="auto"/>
          <w:sz w:val="32"/>
          <w:szCs w:val="32"/>
          <w:lang w:val="en-US" w:eastAsia="zh-Hans"/>
        </w:rPr>
        <w:t>一方按该地址、邮箱向对方发出函件后3个工作日，即视为已送达。如任何一方变更预留的联系方式时，应在变更后的3个工作日内书面告知对方，未及时通知造成对方或争讼管辖法院无法实际送达的，上述期限届满时即视为已送达</w:t>
      </w:r>
      <w:r>
        <w:rPr>
          <w:rFonts w:hint="default" w:ascii="仿宋_GB2312" w:hAnsi="Times New Roman" w:eastAsia="仿宋_GB2312" w:cs="Times New Roman"/>
          <w:color w:val="auto"/>
          <w:sz w:val="32"/>
          <w:szCs w:val="32"/>
          <w:lang w:eastAsia="zh-Hans"/>
        </w:rPr>
        <w:t>。</w:t>
      </w:r>
    </w:p>
    <w:p w14:paraId="5FCA1269">
      <w:pPr>
        <w:snapToGrid w:val="0"/>
        <w:spacing w:line="360" w:lineRule="auto"/>
        <w:ind w:firstLine="627" w:firstLineChars="196"/>
        <w:rPr>
          <w:rFonts w:ascii="黑体" w:eastAsia="黑体"/>
          <w:bCs/>
          <w:color w:val="auto"/>
          <w:sz w:val="32"/>
          <w:szCs w:val="32"/>
        </w:rPr>
      </w:pPr>
      <w:r>
        <w:rPr>
          <w:rFonts w:hint="eastAsia" w:ascii="黑体" w:eastAsia="黑体"/>
          <w:bCs/>
          <w:color w:val="auto"/>
          <w:sz w:val="32"/>
          <w:szCs w:val="32"/>
        </w:rPr>
        <w:t>十</w:t>
      </w:r>
      <w:r>
        <w:rPr>
          <w:rFonts w:hint="eastAsia" w:ascii="黑体" w:eastAsia="黑体"/>
          <w:bCs/>
          <w:color w:val="auto"/>
          <w:sz w:val="32"/>
          <w:szCs w:val="32"/>
          <w:lang w:val="en-US" w:eastAsia="zh-Hans"/>
        </w:rPr>
        <w:t>三</w:t>
      </w:r>
      <w:r>
        <w:rPr>
          <w:rFonts w:hint="eastAsia" w:ascii="黑体" w:eastAsia="黑体"/>
          <w:bCs/>
          <w:color w:val="auto"/>
          <w:sz w:val="32"/>
          <w:szCs w:val="32"/>
        </w:rPr>
        <w:t>、本约定书的法律效力</w:t>
      </w:r>
    </w:p>
    <w:p w14:paraId="78C357E3">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1</w:t>
      </w:r>
      <w:r>
        <w:rPr>
          <w:rFonts w:hint="eastAsia" w:ascii="仿宋_GB2312" w:eastAsia="仿宋_GB2312"/>
          <w:color w:val="auto"/>
          <w:sz w:val="32"/>
          <w:szCs w:val="32"/>
        </w:rPr>
        <w:t>.本约定书经双方代表人签字或盖章并加盖单位公章之日起生效，并在双方履行完成约定事项后终止。</w:t>
      </w:r>
    </w:p>
    <w:p w14:paraId="37784CDF">
      <w:pPr>
        <w:snapToGrid w:val="0"/>
        <w:spacing w:line="360" w:lineRule="auto"/>
        <w:ind w:firstLine="640" w:firstLineChars="200"/>
        <w:rPr>
          <w:rFonts w:ascii="仿宋_GB2312" w:eastAsia="仿宋_GB2312"/>
          <w:color w:val="auto"/>
          <w:sz w:val="32"/>
          <w:szCs w:val="32"/>
        </w:rPr>
      </w:pPr>
      <w:r>
        <w:rPr>
          <w:rFonts w:hint="default" w:ascii="仿宋_GB2312" w:eastAsia="仿宋_GB2312"/>
          <w:color w:val="auto"/>
          <w:sz w:val="32"/>
          <w:szCs w:val="32"/>
        </w:rPr>
        <w:t>2</w:t>
      </w:r>
      <w:r>
        <w:rPr>
          <w:rFonts w:hint="eastAsia" w:ascii="仿宋_GB2312" w:eastAsia="仿宋_GB2312"/>
          <w:color w:val="auto"/>
          <w:sz w:val="32"/>
          <w:szCs w:val="32"/>
        </w:rPr>
        <w:t>.本约定书一式</w:t>
      </w:r>
      <w:r>
        <w:rPr>
          <w:rFonts w:hint="eastAsia" w:ascii="仿宋_GB2312" w:eastAsia="仿宋_GB2312"/>
          <w:color w:val="FF0000"/>
          <w:sz w:val="32"/>
          <w:szCs w:val="32"/>
          <w:lang w:val="en-US" w:eastAsia="zh-CN"/>
        </w:rPr>
        <w:t>肆</w:t>
      </w:r>
      <w:r>
        <w:rPr>
          <w:rFonts w:hint="eastAsia" w:ascii="仿宋_GB2312" w:eastAsia="仿宋_GB2312"/>
          <w:color w:val="auto"/>
          <w:sz w:val="32"/>
          <w:szCs w:val="32"/>
        </w:rPr>
        <w:t>份，甲乙方各执</w:t>
      </w:r>
      <w:r>
        <w:rPr>
          <w:rFonts w:hint="eastAsia" w:ascii="仿宋_GB2312" w:eastAsia="仿宋_GB2312"/>
          <w:color w:val="FF0000"/>
          <w:sz w:val="32"/>
          <w:szCs w:val="32"/>
          <w:lang w:val="en-US" w:eastAsia="zh-CN"/>
        </w:rPr>
        <w:t>贰</w:t>
      </w:r>
      <w:r>
        <w:rPr>
          <w:rFonts w:hint="eastAsia" w:ascii="仿宋_GB2312" w:eastAsia="仿宋_GB2312"/>
          <w:color w:val="auto"/>
          <w:sz w:val="32"/>
          <w:szCs w:val="32"/>
        </w:rPr>
        <w:t>份，具有同等法律效力。</w:t>
      </w:r>
    </w:p>
    <w:p w14:paraId="06D0AF1A">
      <w:pPr>
        <w:snapToGrid w:val="0"/>
        <w:spacing w:line="360" w:lineRule="auto"/>
        <w:rPr>
          <w:rFonts w:hint="eastAsia" w:ascii="仿宋_GB2312" w:eastAsia="仿宋_GB2312"/>
          <w:color w:val="auto"/>
          <w:sz w:val="32"/>
          <w:szCs w:val="32"/>
        </w:rPr>
      </w:pPr>
    </w:p>
    <w:p w14:paraId="309C093F">
      <w:pPr>
        <w:snapToGrid w:val="0"/>
        <w:spacing w:line="360" w:lineRule="auto"/>
        <w:ind w:left="4800" w:hanging="4800" w:hangingChars="1500"/>
        <w:rPr>
          <w:rFonts w:ascii="仿宋_GB2312" w:eastAsia="仿宋_GB2312"/>
          <w:color w:val="auto"/>
          <w:sz w:val="32"/>
          <w:szCs w:val="32"/>
        </w:rPr>
      </w:pPr>
      <w:r>
        <w:rPr>
          <w:rFonts w:hint="eastAsia" w:ascii="仿宋_GB2312" w:eastAsia="仿宋_GB2312"/>
          <w:color w:val="auto"/>
          <w:sz w:val="32"/>
          <w:szCs w:val="32"/>
        </w:rPr>
        <w:t>甲方：                     乙方：</w:t>
      </w:r>
    </w:p>
    <w:p w14:paraId="59DDC021">
      <w:pPr>
        <w:snapToGrid w:val="0"/>
        <w:spacing w:line="360" w:lineRule="auto"/>
        <w:ind w:firstLine="1740" w:firstLineChars="544"/>
        <w:jc w:val="right"/>
        <w:rPr>
          <w:rFonts w:ascii="仿宋_GB2312" w:eastAsia="仿宋_GB2312"/>
          <w:color w:val="auto"/>
          <w:sz w:val="32"/>
          <w:szCs w:val="32"/>
        </w:rPr>
      </w:pPr>
    </w:p>
    <w:p w14:paraId="04F1786F">
      <w:pPr>
        <w:snapToGrid w:val="0"/>
        <w:spacing w:before="312" w:beforeLines="100" w:line="360" w:lineRule="auto"/>
        <w:jc w:val="left"/>
        <w:rPr>
          <w:rFonts w:ascii="仿宋_GB2312" w:eastAsia="仿宋_GB2312"/>
          <w:color w:val="auto"/>
          <w:sz w:val="32"/>
          <w:szCs w:val="32"/>
        </w:rPr>
      </w:pPr>
      <w:r>
        <w:rPr>
          <w:rFonts w:hint="eastAsia" w:ascii="仿宋_GB2312" w:eastAsia="仿宋_GB2312"/>
          <w:color w:val="auto"/>
          <w:sz w:val="32"/>
          <w:szCs w:val="32"/>
        </w:rPr>
        <w:t>法人代表人/委托代理人：    法定代表人/委托代理人:</w:t>
      </w:r>
    </w:p>
    <w:p w14:paraId="46FEB698">
      <w:pPr>
        <w:snapToGrid w:val="0"/>
        <w:spacing w:line="360" w:lineRule="auto"/>
        <w:ind w:firstLine="1270" w:firstLineChars="397"/>
        <w:jc w:val="right"/>
        <w:rPr>
          <w:rFonts w:ascii="仿宋_GB2312" w:eastAsia="仿宋_GB2312"/>
          <w:color w:val="auto"/>
          <w:sz w:val="32"/>
          <w:szCs w:val="32"/>
        </w:rPr>
      </w:pPr>
    </w:p>
    <w:p w14:paraId="48B2F051">
      <w:pPr>
        <w:snapToGrid w:val="0"/>
        <w:spacing w:line="360" w:lineRule="auto"/>
        <w:jc w:val="left"/>
        <w:rPr>
          <w:rFonts w:ascii="仿宋_GB2312" w:eastAsia="仿宋_GB2312"/>
          <w:color w:val="auto"/>
          <w:sz w:val="32"/>
          <w:szCs w:val="32"/>
        </w:rPr>
      </w:pPr>
      <w:r>
        <w:rPr>
          <w:rFonts w:hint="eastAsia" w:ascii="仿宋_GB2312" w:eastAsia="仿宋_GB2312"/>
          <w:color w:val="auto"/>
          <w:sz w:val="32"/>
          <w:szCs w:val="32"/>
        </w:rPr>
        <w:t>地址：                     地址：</w:t>
      </w:r>
    </w:p>
    <w:p w14:paraId="6646E2EE">
      <w:pPr>
        <w:snapToGrid w:val="0"/>
        <w:spacing w:line="360" w:lineRule="auto"/>
        <w:jc w:val="left"/>
        <w:rPr>
          <w:rFonts w:hint="eastAsia" w:ascii="仿宋_GB2312" w:eastAsia="仿宋_GB2312"/>
          <w:color w:val="auto"/>
          <w:sz w:val="32"/>
          <w:szCs w:val="32"/>
        </w:rPr>
      </w:pPr>
      <w:r>
        <w:rPr>
          <w:rFonts w:hint="eastAsia" w:ascii="仿宋_GB2312" w:eastAsia="仿宋_GB2312"/>
          <w:color w:val="auto"/>
          <w:sz w:val="32"/>
          <w:szCs w:val="32"/>
        </w:rPr>
        <w:t>电话：                     电话：</w:t>
      </w:r>
    </w:p>
    <w:p w14:paraId="7DBC1E61">
      <w:pPr>
        <w:snapToGrid w:val="0"/>
        <w:spacing w:line="360" w:lineRule="auto"/>
        <w:jc w:val="left"/>
        <w:rPr>
          <w:rFonts w:hint="default" w:ascii="仿宋_GB2312" w:eastAsia="仿宋_GB2312"/>
          <w:color w:val="auto"/>
          <w:sz w:val="32"/>
          <w:szCs w:val="32"/>
          <w:lang w:eastAsia="zh-Hans"/>
        </w:rPr>
      </w:pPr>
      <w:r>
        <w:rPr>
          <w:rFonts w:hint="eastAsia" w:ascii="仿宋_GB2312" w:eastAsia="仿宋_GB2312"/>
          <w:color w:val="auto"/>
          <w:sz w:val="32"/>
          <w:szCs w:val="32"/>
          <w:lang w:val="en-US" w:eastAsia="zh-Hans"/>
        </w:rPr>
        <w:t>邮箱</w:t>
      </w:r>
      <w:r>
        <w:rPr>
          <w:rFonts w:hint="default" w:ascii="仿宋_GB2312" w:eastAsia="仿宋_GB2312"/>
          <w:color w:val="auto"/>
          <w:sz w:val="32"/>
          <w:szCs w:val="32"/>
          <w:lang w:eastAsia="zh-Hans"/>
        </w:rPr>
        <w:t>：</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Hans"/>
        </w:rPr>
        <w:t>邮箱</w:t>
      </w:r>
      <w:r>
        <w:rPr>
          <w:rFonts w:hint="default" w:ascii="仿宋_GB2312" w:eastAsia="仿宋_GB2312"/>
          <w:color w:val="auto"/>
          <w:sz w:val="32"/>
          <w:szCs w:val="32"/>
          <w:lang w:eastAsia="zh-Hans"/>
        </w:rPr>
        <w:t>：</w:t>
      </w:r>
    </w:p>
    <w:p w14:paraId="244D232F">
      <w:pPr>
        <w:snapToGrid w:val="0"/>
        <w:spacing w:line="360" w:lineRule="auto"/>
        <w:jc w:val="left"/>
        <w:rPr>
          <w:rFonts w:ascii="仿宋_GB2312" w:eastAsia="仿宋_GB2312"/>
          <w:color w:val="auto"/>
          <w:sz w:val="32"/>
          <w:szCs w:val="32"/>
        </w:rPr>
      </w:pPr>
      <w:r>
        <w:rPr>
          <w:rFonts w:hint="eastAsia" w:ascii="仿宋_GB2312" w:eastAsia="仿宋_GB2312"/>
          <w:color w:val="auto"/>
          <w:sz w:val="32"/>
          <w:szCs w:val="32"/>
        </w:rPr>
        <w:t>联系人：                   联系人：</w:t>
      </w:r>
    </w:p>
    <w:p w14:paraId="57E1FFA9">
      <w:pPr>
        <w:snapToGrid w:val="0"/>
        <w:spacing w:line="360" w:lineRule="auto"/>
        <w:jc w:val="left"/>
        <w:rPr>
          <w:rFonts w:ascii="仿宋_GB2312" w:eastAsia="仿宋_GB2312"/>
          <w:color w:val="auto"/>
          <w:sz w:val="32"/>
          <w:szCs w:val="32"/>
        </w:rPr>
      </w:pPr>
      <w:r>
        <w:rPr>
          <w:rFonts w:hint="eastAsia" w:ascii="仿宋_GB2312" w:eastAsia="仿宋_GB2312"/>
          <w:color w:val="auto"/>
          <w:sz w:val="32"/>
          <w:szCs w:val="32"/>
        </w:rPr>
        <w:t>签约日期：                 签约地点：</w:t>
      </w:r>
    </w:p>
    <w:p w14:paraId="2E28064A">
      <w:pPr>
        <w:rPr>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FF16">
    <w:pPr>
      <w:pStyle w:val="3"/>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A7665"/>
    <w:multiLevelType w:val="multilevel"/>
    <w:tmpl w:val="31AA766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5353587"/>
    <w:multiLevelType w:val="singleLevel"/>
    <w:tmpl w:val="7535358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e210baf5-8b9c-47de-b625-7d7bdd79d881"/>
  </w:docVars>
  <w:rsids>
    <w:rsidRoot w:val="101742FB"/>
    <w:rsid w:val="047D48B1"/>
    <w:rsid w:val="059C797B"/>
    <w:rsid w:val="101742FB"/>
    <w:rsid w:val="11482611"/>
    <w:rsid w:val="1AF86C7A"/>
    <w:rsid w:val="1EA91CC9"/>
    <w:rsid w:val="2D277B95"/>
    <w:rsid w:val="2DF5437E"/>
    <w:rsid w:val="32187179"/>
    <w:rsid w:val="3A14721F"/>
    <w:rsid w:val="3EB23790"/>
    <w:rsid w:val="47515062"/>
    <w:rsid w:val="4CC010B1"/>
    <w:rsid w:val="4F146D49"/>
    <w:rsid w:val="4FA3393C"/>
    <w:rsid w:val="50791F9F"/>
    <w:rsid w:val="52952392"/>
    <w:rsid w:val="5C8C1046"/>
    <w:rsid w:val="6FAD1CD4"/>
    <w:rsid w:val="752055AC"/>
    <w:rsid w:val="77274014"/>
    <w:rsid w:val="F9FF9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99"/>
    <w:pPr>
      <w:tabs>
        <w:tab w:val="center" w:pos="4153"/>
        <w:tab w:val="right" w:pos="8306"/>
      </w:tabs>
      <w:snapToGrid w:val="0"/>
      <w:jc w:val="left"/>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4060</Words>
  <Characters>4155</Characters>
  <Lines>0</Lines>
  <Paragraphs>0</Paragraphs>
  <TotalTime>3</TotalTime>
  <ScaleCrop>false</ScaleCrop>
  <LinksUpToDate>false</LinksUpToDate>
  <CharactersWithSpaces>4435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2024-05-28T09:09:00Z</dcterms:created>
  <dc:creator>左渡</dc:creator>
  <cp:lastModifiedBy>喃嘀陈名健儿</cp:lastModifiedBy>
  <dcterms:modified xsi:type="dcterms:W3CDTF">2026-02-14T02:31:22Z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29088516D3D1B4290C855566919B97A1_43</vt:lpwstr>
  </property>
  <property fmtid="{D5CDD505-2E9C-101B-9397-08002B2CF9AE}" pid="4" name="KSOTemplateDocerSaveRecord">
    <vt:lpwstr>eyJoZGlkIjoiNGMzYzE1YTA4YzJiYTA4ZjU0NDQ4MWY0MjJlOGI1YmYiLCJ1c2VySWQiOiI0OTg0MjAzMzcifQ==</vt:lpwstr>
  </property>
</Properties>
</file>