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A3DDF">
      <w:pPr>
        <w:rPr>
          <w:rFonts w:ascii="宋体" w:hAnsi="宋体"/>
          <w:b/>
          <w:sz w:val="30"/>
          <w:szCs w:val="30"/>
          <w:shd w:val="clear" w:color="auto" w:fill="CAEACE" w:themeFill="background1"/>
        </w:rPr>
      </w:pPr>
      <w:r>
        <w:rPr>
          <w:rFonts w:hint="eastAsia" w:ascii="宋体" w:hAnsi="宋体"/>
          <w:b/>
          <w:sz w:val="30"/>
          <w:szCs w:val="30"/>
          <w:shd w:val="clear" w:color="auto" w:fill="CAEACE" w:themeFill="background1"/>
        </w:rPr>
        <w:t xml:space="preserve">合同编号： </w:t>
      </w:r>
      <w:r>
        <w:rPr>
          <w:rFonts w:ascii="宋体" w:hAnsi="宋体"/>
          <w:b/>
          <w:sz w:val="30"/>
          <w:szCs w:val="30"/>
          <w:shd w:val="clear" w:color="auto" w:fill="CAEACE" w:themeFill="background1"/>
        </w:rPr>
        <w:t xml:space="preserve">       </w:t>
      </w:r>
    </w:p>
    <w:p w14:paraId="3B561A07">
      <w:pPr>
        <w:rPr>
          <w:rFonts w:ascii="宋体" w:hAnsi="宋体"/>
          <w:b/>
          <w:sz w:val="48"/>
          <w:szCs w:val="48"/>
          <w:shd w:val="clear" w:color="auto" w:fill="CAEACE" w:themeFill="background1"/>
        </w:rPr>
      </w:pPr>
    </w:p>
    <w:p w14:paraId="114FBD9B">
      <w:pPr>
        <w:pStyle w:val="7"/>
        <w:ind w:firstLine="480"/>
      </w:pPr>
    </w:p>
    <w:p w14:paraId="5D95D94E">
      <w:pPr>
        <w:pStyle w:val="7"/>
        <w:ind w:firstLine="480"/>
      </w:pPr>
    </w:p>
    <w:p w14:paraId="46477108">
      <w:pPr>
        <w:pStyle w:val="7"/>
        <w:ind w:firstLine="480"/>
      </w:pPr>
    </w:p>
    <w:p w14:paraId="6B418A16">
      <w:pPr>
        <w:pStyle w:val="7"/>
        <w:ind w:firstLine="480"/>
      </w:pPr>
    </w:p>
    <w:p w14:paraId="64390DDC">
      <w:pPr>
        <w:jc w:val="center"/>
        <w:rPr>
          <w:rFonts w:ascii="宋体" w:hAnsi="宋体"/>
          <w:b/>
          <w:sz w:val="48"/>
          <w:szCs w:val="48"/>
          <w:shd w:val="clear" w:color="auto" w:fill="CAEACE" w:themeFill="background1"/>
        </w:rPr>
      </w:pPr>
      <w:r>
        <w:rPr>
          <w:rFonts w:hint="eastAsia" w:ascii="宋体" w:hAnsi="宋体"/>
          <w:b/>
          <w:sz w:val="48"/>
          <w:szCs w:val="48"/>
          <w:shd w:val="clear" w:color="auto" w:fill="CAEACE" w:themeFill="background1"/>
          <w:lang w:val="en-US" w:eastAsia="zh-CN"/>
        </w:rPr>
        <w:t xml:space="preserve"> 诉讼法律服务框架合作协议</w:t>
      </w:r>
    </w:p>
    <w:p w14:paraId="110A5617">
      <w:pPr>
        <w:jc w:val="center"/>
        <w:rPr>
          <w:rFonts w:ascii="宋体" w:hAnsi="宋体"/>
          <w:b/>
          <w:sz w:val="48"/>
          <w:szCs w:val="48"/>
          <w:shd w:val="clear" w:color="auto" w:fill="CAEACE" w:themeFill="background1"/>
        </w:rPr>
      </w:pPr>
    </w:p>
    <w:p w14:paraId="6E32E003">
      <w:pPr>
        <w:jc w:val="center"/>
        <w:rPr>
          <w:rFonts w:ascii="宋体" w:hAnsi="宋体"/>
          <w:b/>
          <w:sz w:val="48"/>
          <w:szCs w:val="48"/>
          <w:shd w:val="clear" w:color="auto" w:fill="CAEACE" w:themeFill="background1"/>
        </w:rPr>
      </w:pPr>
    </w:p>
    <w:p w14:paraId="1D6F5358">
      <w:pPr>
        <w:jc w:val="center"/>
        <w:rPr>
          <w:rFonts w:ascii="宋体" w:hAnsi="宋体"/>
          <w:b/>
          <w:sz w:val="48"/>
          <w:szCs w:val="48"/>
          <w:shd w:val="clear" w:color="auto" w:fill="CAEACE" w:themeFill="background1"/>
        </w:rPr>
      </w:pPr>
    </w:p>
    <w:tbl>
      <w:tblPr>
        <w:tblStyle w:val="5"/>
        <w:tblW w:w="0" w:type="auto"/>
        <w:jc w:val="center"/>
        <w:tblLayout w:type="autofit"/>
        <w:tblCellMar>
          <w:top w:w="0" w:type="dxa"/>
          <w:left w:w="108" w:type="dxa"/>
          <w:bottom w:w="0" w:type="dxa"/>
          <w:right w:w="108" w:type="dxa"/>
        </w:tblCellMar>
      </w:tblPr>
      <w:tblGrid>
        <w:gridCol w:w="1779"/>
        <w:gridCol w:w="5049"/>
      </w:tblGrid>
      <w:tr w14:paraId="4CF039B7">
        <w:tblPrEx>
          <w:tblCellMar>
            <w:top w:w="0" w:type="dxa"/>
            <w:left w:w="108" w:type="dxa"/>
            <w:bottom w:w="0" w:type="dxa"/>
            <w:right w:w="108" w:type="dxa"/>
          </w:tblCellMar>
        </w:tblPrEx>
        <w:trPr>
          <w:trHeight w:val="803" w:hRule="atLeast"/>
          <w:jc w:val="center"/>
        </w:trPr>
        <w:tc>
          <w:tcPr>
            <w:tcW w:w="1779" w:type="dxa"/>
          </w:tcPr>
          <w:p w14:paraId="06751737">
            <w:pPr>
              <w:spacing w:line="360" w:lineRule="auto"/>
              <w:jc w:val="distribute"/>
              <w:rPr>
                <w:rFonts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14:paraId="2C06556D">
            <w:pPr>
              <w:spacing w:line="360" w:lineRule="auto"/>
              <w:rPr>
                <w:rFonts w:ascii="宋体" w:hAnsi="宋体"/>
                <w:b/>
                <w:bCs/>
                <w:sz w:val="32"/>
                <w:szCs w:val="32"/>
              </w:rPr>
            </w:pPr>
            <w:r>
              <w:rPr>
                <w:rFonts w:hint="eastAsia" w:ascii="宋体" w:hAnsi="宋体"/>
                <w:b/>
                <w:sz w:val="30"/>
                <w:szCs w:val="30"/>
                <w:shd w:val="clear" w:color="auto" w:fill="CAEACE" w:themeFill="background1"/>
              </w:rPr>
              <w:t xml:space="preserve"> </w:t>
            </w:r>
            <w:r>
              <w:rPr>
                <w:rFonts w:ascii="宋体" w:hAnsi="宋体"/>
                <w:b/>
                <w:sz w:val="30"/>
                <w:szCs w:val="30"/>
                <w:shd w:val="clear" w:color="auto" w:fill="CAEACE" w:themeFill="background1"/>
              </w:rPr>
              <w:t xml:space="preserve">       </w:t>
            </w:r>
          </w:p>
        </w:tc>
      </w:tr>
      <w:tr w14:paraId="6F9AF615">
        <w:tblPrEx>
          <w:tblCellMar>
            <w:top w:w="0" w:type="dxa"/>
            <w:left w:w="108" w:type="dxa"/>
            <w:bottom w:w="0" w:type="dxa"/>
            <w:right w:w="108" w:type="dxa"/>
          </w:tblCellMar>
        </w:tblPrEx>
        <w:trPr>
          <w:trHeight w:val="803" w:hRule="atLeast"/>
          <w:jc w:val="center"/>
        </w:trPr>
        <w:tc>
          <w:tcPr>
            <w:tcW w:w="1779" w:type="dxa"/>
          </w:tcPr>
          <w:p w14:paraId="0462BABD">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4D03DB2F">
            <w:pPr>
              <w:spacing w:line="360" w:lineRule="auto"/>
              <w:rPr>
                <w:rFonts w:ascii="宋体" w:hAnsi="宋体"/>
                <w:b/>
                <w:bCs/>
                <w:sz w:val="32"/>
                <w:szCs w:val="32"/>
              </w:rPr>
            </w:pPr>
            <w:r>
              <w:rPr>
                <w:rFonts w:hint="eastAsia" w:ascii="宋体" w:hAnsi="宋体"/>
                <w:b/>
                <w:sz w:val="30"/>
                <w:szCs w:val="30"/>
                <w:shd w:val="clear" w:color="auto" w:fill="CAEACE" w:themeFill="background1"/>
              </w:rPr>
              <w:t xml:space="preserve"> </w:t>
            </w:r>
            <w:r>
              <w:rPr>
                <w:rFonts w:ascii="宋体" w:hAnsi="宋体"/>
                <w:b/>
                <w:sz w:val="30"/>
                <w:szCs w:val="30"/>
                <w:shd w:val="clear" w:color="auto" w:fill="CAEACE" w:themeFill="background1"/>
              </w:rPr>
              <w:t xml:space="preserve">       </w:t>
            </w:r>
          </w:p>
        </w:tc>
      </w:tr>
      <w:tr w14:paraId="117D5A2B">
        <w:tblPrEx>
          <w:tblCellMar>
            <w:top w:w="0" w:type="dxa"/>
            <w:left w:w="108" w:type="dxa"/>
            <w:bottom w:w="0" w:type="dxa"/>
            <w:right w:w="108" w:type="dxa"/>
          </w:tblCellMar>
        </w:tblPrEx>
        <w:trPr>
          <w:trHeight w:val="803" w:hRule="atLeast"/>
          <w:jc w:val="center"/>
        </w:trPr>
        <w:tc>
          <w:tcPr>
            <w:tcW w:w="1779" w:type="dxa"/>
          </w:tcPr>
          <w:p w14:paraId="6C858439">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0457B212">
            <w:pPr>
              <w:spacing w:line="360" w:lineRule="auto"/>
              <w:rPr>
                <w:rFonts w:ascii="宋体" w:hAnsi="宋体"/>
                <w:b/>
                <w:bCs/>
                <w:sz w:val="32"/>
                <w:szCs w:val="32"/>
              </w:rPr>
            </w:pPr>
            <w:r>
              <w:rPr>
                <w:rFonts w:hint="eastAsia" w:ascii="宋体" w:hAnsi="宋体" w:cs="宋体"/>
                <w:b/>
                <w:bCs/>
                <w:kern w:val="0"/>
                <w:sz w:val="32"/>
                <w:szCs w:val="32"/>
              </w:rPr>
              <w:t>海南省海口市美兰区</w:t>
            </w:r>
          </w:p>
        </w:tc>
      </w:tr>
      <w:tr w14:paraId="0E473753">
        <w:tblPrEx>
          <w:tblCellMar>
            <w:top w:w="0" w:type="dxa"/>
            <w:left w:w="108" w:type="dxa"/>
            <w:bottom w:w="0" w:type="dxa"/>
            <w:right w:w="108" w:type="dxa"/>
          </w:tblCellMar>
        </w:tblPrEx>
        <w:trPr>
          <w:trHeight w:val="803" w:hRule="atLeast"/>
          <w:jc w:val="center"/>
        </w:trPr>
        <w:tc>
          <w:tcPr>
            <w:tcW w:w="1779" w:type="dxa"/>
          </w:tcPr>
          <w:p w14:paraId="359BBEAD">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043008ED">
            <w:pPr>
              <w:spacing w:line="360" w:lineRule="auto"/>
              <w:rPr>
                <w:rFonts w:ascii="宋体" w:hAnsi="宋体" w:cs="宋体"/>
                <w:b/>
                <w:bCs/>
                <w:kern w:val="0"/>
                <w:sz w:val="32"/>
                <w:szCs w:val="32"/>
              </w:rPr>
            </w:pPr>
            <w:r>
              <w:rPr>
                <w:rFonts w:hint="eastAsia" w:ascii="宋体" w:hAnsi="宋体" w:cs="宋体"/>
                <w:b/>
                <w:bCs/>
                <w:kern w:val="0"/>
                <w:sz w:val="32"/>
                <w:szCs w:val="32"/>
              </w:rPr>
              <w:t xml:space="preserve">    年    月   日</w:t>
            </w:r>
          </w:p>
        </w:tc>
      </w:tr>
      <w:bookmarkEnd w:id="0"/>
    </w:tbl>
    <w:p w14:paraId="14C87B35">
      <w:pPr>
        <w:jc w:val="center"/>
      </w:pPr>
    </w:p>
    <w:p w14:paraId="592EAEC6">
      <w:pPr>
        <w:widowControl/>
        <w:jc w:val="left"/>
      </w:pPr>
      <w:r>
        <w:br w:type="page"/>
      </w:r>
    </w:p>
    <w:p w14:paraId="3A81E094">
      <w:pPr>
        <w:spacing w:line="360" w:lineRule="auto"/>
        <w:ind w:firstLine="602" w:firstLineChars="200"/>
        <w:rPr>
          <w:rFonts w:hint="eastAsia"/>
          <w:b/>
          <w:bCs/>
          <w:sz w:val="30"/>
          <w:szCs w:val="30"/>
        </w:rPr>
      </w:pPr>
      <w:r>
        <w:rPr>
          <w:rFonts w:hint="eastAsia"/>
          <w:b/>
          <w:bCs/>
          <w:sz w:val="30"/>
          <w:szCs w:val="30"/>
          <w:lang w:val="en-US" w:eastAsia="zh-CN"/>
        </w:rPr>
        <w:t>一、</w:t>
      </w:r>
      <w:r>
        <w:rPr>
          <w:rFonts w:hint="eastAsia"/>
          <w:b/>
          <w:bCs/>
          <w:sz w:val="30"/>
          <w:szCs w:val="30"/>
        </w:rPr>
        <w:t>项目概况与服务范围</w:t>
      </w:r>
    </w:p>
    <w:p w14:paraId="17C21B27">
      <w:pPr>
        <w:spacing w:line="360" w:lineRule="auto"/>
        <w:ind w:firstLine="600" w:firstLineChars="200"/>
      </w:pPr>
      <w:r>
        <w:rPr>
          <w:rFonts w:hint="eastAsia"/>
          <w:sz w:val="30"/>
          <w:szCs w:val="30"/>
        </w:rPr>
        <w:t>1、项目概况：本协议中涉及到的项目建设资金来源为</w:t>
      </w:r>
      <w:r>
        <w:rPr>
          <w:rFonts w:hint="eastAsia"/>
          <w:sz w:val="30"/>
          <w:szCs w:val="30"/>
          <w:lang w:val="en-US" w:eastAsia="zh-CN"/>
        </w:rPr>
        <w:t>自有资金</w:t>
      </w:r>
      <w:r>
        <w:rPr>
          <w:rFonts w:hint="eastAsia"/>
          <w:sz w:val="30"/>
          <w:szCs w:val="30"/>
        </w:rPr>
        <w:t>。甲方通过</w:t>
      </w:r>
      <w:r>
        <w:rPr>
          <w:rFonts w:hint="eastAsia"/>
          <w:sz w:val="30"/>
          <w:szCs w:val="30"/>
          <w:lang w:val="en-US" w:eastAsia="zh-CN"/>
        </w:rPr>
        <w:t>竞价比选</w:t>
      </w:r>
      <w:r>
        <w:rPr>
          <w:rFonts w:hint="eastAsia"/>
          <w:sz w:val="30"/>
          <w:szCs w:val="30"/>
        </w:rPr>
        <w:t>的方式已确定</w:t>
      </w:r>
      <w:r>
        <w:rPr>
          <w:sz w:val="30"/>
          <w:szCs w:val="30"/>
        </w:rPr>
        <w:t xml:space="preserve">   </w:t>
      </w:r>
      <w:r>
        <w:rPr>
          <w:rFonts w:hint="eastAsia"/>
          <w:sz w:val="30"/>
          <w:szCs w:val="30"/>
          <w:lang w:val="en-US" w:eastAsia="zh-CN"/>
        </w:rPr>
        <w:t>家诉讼法律服务</w:t>
      </w:r>
      <w:r>
        <w:rPr>
          <w:rFonts w:hint="eastAsia"/>
          <w:sz w:val="30"/>
          <w:szCs w:val="30"/>
        </w:rPr>
        <w:t>框架合作的单位（包括乙方），并结合项目推进情况自主向框架合作的</w:t>
      </w:r>
      <w:r>
        <w:rPr>
          <w:rFonts w:hint="eastAsia"/>
          <w:sz w:val="30"/>
          <w:szCs w:val="30"/>
          <w:lang w:val="en-US" w:eastAsia="zh-CN"/>
        </w:rPr>
        <w:t>各</w:t>
      </w:r>
      <w:r>
        <w:rPr>
          <w:rFonts w:hint="eastAsia"/>
          <w:sz w:val="30"/>
          <w:szCs w:val="30"/>
        </w:rPr>
        <w:t>单位分派具体的项目。当甲方向乙方分派具体项目时，双方（甲方的签约主体可以为甲方以及</w:t>
      </w:r>
      <w:r>
        <w:rPr>
          <w:rFonts w:hint="eastAsia"/>
          <w:sz w:val="30"/>
          <w:szCs w:val="30"/>
          <w:lang w:val="en-US" w:eastAsia="zh-CN"/>
        </w:rPr>
        <w:t>全资</w:t>
      </w:r>
      <w:r>
        <w:rPr>
          <w:rFonts w:hint="eastAsia"/>
          <w:sz w:val="30"/>
          <w:szCs w:val="30"/>
        </w:rPr>
        <w:t>子公司、控股子公司、参股子公司）以本协议中的入围成交折扣（</w:t>
      </w:r>
      <w:r>
        <w:rPr>
          <w:rFonts w:hint="eastAsia"/>
          <w:sz w:val="30"/>
          <w:szCs w:val="30"/>
          <w:u w:val="single"/>
        </w:rPr>
        <w:t xml:space="preserve"> </w:t>
      </w:r>
      <w:r>
        <w:rPr>
          <w:sz w:val="30"/>
          <w:szCs w:val="30"/>
          <w:u w:val="single"/>
        </w:rPr>
        <w:t xml:space="preserve">   </w:t>
      </w:r>
      <w:r>
        <w:rPr>
          <w:rFonts w:hint="eastAsia"/>
          <w:sz w:val="30"/>
          <w:szCs w:val="30"/>
          <w:u w:val="single"/>
        </w:rPr>
        <w:t>%</w:t>
      </w:r>
      <w:r>
        <w:rPr>
          <w:rFonts w:hint="eastAsia"/>
          <w:sz w:val="30"/>
          <w:szCs w:val="30"/>
        </w:rPr>
        <w:t>），结合项目的开展情况及甲方的要求，按照附件1签订具体项目的</w:t>
      </w:r>
      <w:r>
        <w:rPr>
          <w:rFonts w:hint="eastAsia"/>
          <w:sz w:val="30"/>
          <w:szCs w:val="30"/>
          <w:lang w:val="en-US" w:eastAsia="zh-CN"/>
        </w:rPr>
        <w:t>法律事务委托</w:t>
      </w:r>
      <w:r>
        <w:rPr>
          <w:rFonts w:hint="eastAsia"/>
          <w:sz w:val="30"/>
          <w:szCs w:val="30"/>
        </w:rPr>
        <w:t>合同。</w:t>
      </w:r>
    </w:p>
    <w:p w14:paraId="0F1C563E">
      <w:pPr>
        <w:spacing w:line="360" w:lineRule="auto"/>
        <w:ind w:firstLine="600" w:firstLineChars="200"/>
        <w:rPr>
          <w:rFonts w:hint="eastAsia"/>
          <w:sz w:val="30"/>
          <w:szCs w:val="30"/>
        </w:rPr>
      </w:pPr>
      <w:r>
        <w:rPr>
          <w:rFonts w:hint="eastAsia"/>
          <w:sz w:val="30"/>
          <w:szCs w:val="30"/>
        </w:rPr>
        <w:t>2、具体项目</w:t>
      </w:r>
      <w:r>
        <w:rPr>
          <w:rFonts w:hint="eastAsia"/>
          <w:sz w:val="30"/>
          <w:szCs w:val="30"/>
          <w:lang w:val="en-US" w:eastAsia="zh-CN"/>
        </w:rPr>
        <w:t>诉讼法律</w:t>
      </w:r>
      <w:r>
        <w:rPr>
          <w:rFonts w:hint="eastAsia"/>
          <w:sz w:val="30"/>
          <w:szCs w:val="30"/>
        </w:rPr>
        <w:t>服务</w:t>
      </w:r>
      <w:r>
        <w:rPr>
          <w:rFonts w:hint="eastAsia"/>
          <w:sz w:val="30"/>
          <w:szCs w:val="30"/>
          <w:lang w:val="en-US" w:eastAsia="zh-CN"/>
        </w:rPr>
        <w:t>费用</w:t>
      </w:r>
      <w:r>
        <w:rPr>
          <w:rFonts w:hint="eastAsia"/>
          <w:sz w:val="30"/>
          <w:szCs w:val="30"/>
        </w:rPr>
        <w:t>确定方式：</w:t>
      </w:r>
    </w:p>
    <w:p w14:paraId="74A8A86A">
      <w:pPr>
        <w:spacing w:line="360" w:lineRule="auto"/>
        <w:ind w:firstLine="600" w:firstLineChars="200"/>
        <w:rPr>
          <w:rFonts w:hint="eastAsia"/>
          <w:sz w:val="30"/>
          <w:szCs w:val="30"/>
          <w:lang w:eastAsia="zh-CN"/>
        </w:rPr>
      </w:pPr>
      <w:r>
        <w:rPr>
          <w:rFonts w:hint="eastAsia"/>
          <w:sz w:val="30"/>
          <w:szCs w:val="30"/>
          <w:lang w:eastAsia="zh-CN"/>
        </w:rPr>
        <w:t>以单个项目对应审级的标的额或涉案金额为计量值，依据该计量值所</w:t>
      </w:r>
      <w:r>
        <w:rPr>
          <w:rFonts w:hint="eastAsia"/>
          <w:sz w:val="30"/>
          <w:szCs w:val="30"/>
          <w:lang w:val="en-US" w:eastAsia="zh-CN"/>
        </w:rPr>
        <w:t>涉及</w:t>
      </w:r>
      <w:r>
        <w:rPr>
          <w:rFonts w:hint="eastAsia"/>
          <w:sz w:val="30"/>
          <w:szCs w:val="30"/>
          <w:lang w:eastAsia="zh-CN"/>
        </w:rPr>
        <w:t>区间的控制费率确定基准价，再按公式 “合同费率 = 基准价 ×</w:t>
      </w:r>
      <w:r>
        <w:rPr>
          <w:rFonts w:hint="eastAsia"/>
          <w:sz w:val="30"/>
          <w:szCs w:val="30"/>
        </w:rPr>
        <w:t>入围成交折扣</w:t>
      </w:r>
      <w:r>
        <w:rPr>
          <w:rFonts w:hint="eastAsia"/>
          <w:sz w:val="30"/>
          <w:szCs w:val="30"/>
          <w:lang w:eastAsia="zh-CN"/>
        </w:rPr>
        <w:t>” 计算最终适用费率。</w:t>
      </w:r>
    </w:p>
    <w:p w14:paraId="2FF6EA3D">
      <w:pPr>
        <w:spacing w:line="360" w:lineRule="auto"/>
        <w:ind w:firstLine="600" w:firstLineChars="200"/>
        <w:rPr>
          <w:rFonts w:hint="eastAsia"/>
          <w:color w:val="auto"/>
          <w:sz w:val="30"/>
          <w:szCs w:val="30"/>
          <w:lang w:val="en-US" w:eastAsia="zh-CN"/>
        </w:rPr>
      </w:pPr>
      <w:r>
        <w:rPr>
          <w:rFonts w:hint="eastAsia"/>
          <w:sz w:val="30"/>
          <w:szCs w:val="30"/>
          <w:lang w:val="en-US" w:eastAsia="zh-CN"/>
        </w:rPr>
        <w:t>本协议项下签约合同价按差额定率累进法计算，即诉讼法律服务费用按诉讼标的额分段确定收费比例，各段标的额对应比例计算的费用累加即为总费用。</w:t>
      </w:r>
    </w:p>
    <w:p w14:paraId="28F4BBAB">
      <w:pPr>
        <w:spacing w:line="360" w:lineRule="auto"/>
        <w:ind w:firstLine="600" w:firstLineChars="200"/>
        <w:rPr>
          <w:sz w:val="30"/>
          <w:szCs w:val="30"/>
        </w:rPr>
      </w:pPr>
      <w:r>
        <w:rPr>
          <w:rFonts w:hint="eastAsia"/>
          <w:sz w:val="30"/>
          <w:szCs w:val="30"/>
        </w:rPr>
        <w:t>3、计划服务期限：自签订之日起，框架协议期限为</w:t>
      </w:r>
      <w:r>
        <w:rPr>
          <w:rFonts w:hint="eastAsia"/>
          <w:sz w:val="30"/>
          <w:szCs w:val="30"/>
          <w:lang w:val="en-US" w:eastAsia="zh-CN"/>
        </w:rPr>
        <w:t>2年（730日历天）</w:t>
      </w:r>
      <w:r>
        <w:rPr>
          <w:sz w:val="30"/>
          <w:szCs w:val="30"/>
        </w:rPr>
        <w:t>，协议期内具体项目</w:t>
      </w:r>
      <w:r>
        <w:rPr>
          <w:rFonts w:hint="eastAsia"/>
          <w:sz w:val="30"/>
          <w:szCs w:val="30"/>
          <w:lang w:val="en-US" w:eastAsia="zh-CN"/>
        </w:rPr>
        <w:t>签订的合同</w:t>
      </w:r>
      <w:r>
        <w:rPr>
          <w:sz w:val="30"/>
          <w:szCs w:val="30"/>
        </w:rPr>
        <w:t>按各项目合同期限（</w:t>
      </w:r>
      <w:r>
        <w:rPr>
          <w:rFonts w:hint="eastAsia"/>
          <w:sz w:val="30"/>
          <w:szCs w:val="30"/>
          <w:lang w:val="en-US" w:eastAsia="zh-CN"/>
        </w:rPr>
        <w:t>按单个项目的审级确定合同期限，并</w:t>
      </w:r>
      <w:r>
        <w:rPr>
          <w:rFonts w:hint="eastAsia"/>
          <w:sz w:val="30"/>
          <w:szCs w:val="30"/>
        </w:rPr>
        <w:t>满足甲方需要</w:t>
      </w:r>
      <w:r>
        <w:rPr>
          <w:sz w:val="30"/>
          <w:szCs w:val="30"/>
        </w:rPr>
        <w:t>。）</w:t>
      </w:r>
    </w:p>
    <w:p w14:paraId="1EDBAAFB">
      <w:pPr>
        <w:spacing w:line="360" w:lineRule="auto"/>
        <w:ind w:firstLine="600" w:firstLineChars="200"/>
        <w:rPr>
          <w:rFonts w:hint="eastAsia"/>
          <w:sz w:val="30"/>
          <w:szCs w:val="30"/>
        </w:rPr>
      </w:pPr>
      <w:r>
        <w:rPr>
          <w:rFonts w:hint="eastAsia"/>
          <w:sz w:val="30"/>
          <w:szCs w:val="30"/>
        </w:rPr>
        <w:t>4、服务范围：包括协议期内甲方以及全资子公司、控股子公司、参股子公司需要进行</w:t>
      </w:r>
      <w:r>
        <w:rPr>
          <w:rFonts w:hint="eastAsia"/>
          <w:sz w:val="30"/>
          <w:szCs w:val="30"/>
          <w:lang w:val="en-US" w:eastAsia="zh-CN"/>
        </w:rPr>
        <w:t>诉讼法律</w:t>
      </w:r>
      <w:bookmarkStart w:id="2" w:name="_GoBack"/>
      <w:bookmarkEnd w:id="2"/>
      <w:r>
        <w:rPr>
          <w:rFonts w:hint="eastAsia"/>
          <w:sz w:val="30"/>
          <w:szCs w:val="30"/>
          <w:lang w:val="en-US" w:eastAsia="zh-CN"/>
        </w:rPr>
        <w:t>服务</w:t>
      </w:r>
      <w:r>
        <w:rPr>
          <w:rFonts w:hint="eastAsia"/>
          <w:sz w:val="30"/>
          <w:szCs w:val="30"/>
        </w:rPr>
        <w:t>的项目，服务内容如下：</w:t>
      </w:r>
    </w:p>
    <w:p w14:paraId="07EEACAA">
      <w:pPr>
        <w:spacing w:line="360" w:lineRule="auto"/>
        <w:ind w:firstLine="600" w:firstLineChars="200"/>
        <w:rPr>
          <w:rFonts w:hint="eastAsia"/>
          <w:sz w:val="30"/>
          <w:szCs w:val="30"/>
          <w:lang w:val="en-US" w:eastAsia="zh-CN"/>
        </w:rPr>
      </w:pPr>
      <w:r>
        <w:rPr>
          <w:rFonts w:hint="eastAsia"/>
          <w:sz w:val="30"/>
          <w:szCs w:val="30"/>
          <w:lang w:val="en-US" w:eastAsia="zh-CN"/>
        </w:rPr>
        <w:t>（1）甲方及其下属全资子公司、控股子公司、参股公司项目的案件上诉及诉讼代理工作；</w:t>
      </w:r>
    </w:p>
    <w:p w14:paraId="347EAB81">
      <w:pPr>
        <w:keepNext w:val="0"/>
        <w:keepLines w:val="0"/>
        <w:widowControl/>
        <w:suppressLineNumbers w:val="0"/>
        <w:spacing w:line="360" w:lineRule="auto"/>
        <w:ind w:firstLine="600" w:firstLineChars="200"/>
        <w:jc w:val="left"/>
        <w:rPr>
          <w:sz w:val="30"/>
          <w:szCs w:val="30"/>
        </w:rPr>
      </w:pPr>
      <w:r>
        <w:rPr>
          <w:rFonts w:hint="eastAsia"/>
          <w:sz w:val="30"/>
          <w:szCs w:val="30"/>
          <w:lang w:val="en-US" w:eastAsia="zh-CN"/>
        </w:rPr>
        <w:t>（2）按单个项目审级签订项目合同。</w:t>
      </w:r>
    </w:p>
    <w:p w14:paraId="5FC89D20">
      <w:pPr>
        <w:spacing w:line="360" w:lineRule="auto"/>
        <w:ind w:firstLine="600" w:firstLineChars="200"/>
        <w:rPr>
          <w:sz w:val="30"/>
          <w:szCs w:val="30"/>
        </w:rPr>
      </w:pPr>
      <w:r>
        <w:rPr>
          <w:rFonts w:hint="eastAsia"/>
          <w:sz w:val="30"/>
          <w:szCs w:val="30"/>
        </w:rPr>
        <w:t>具体事宜以双方按照附件1签订的具体项目合同为准，如后续甲方具体项目合同范本有相应调整，应按甲方</w:t>
      </w:r>
      <w:r>
        <w:rPr>
          <w:rFonts w:hint="eastAsia"/>
          <w:sz w:val="30"/>
          <w:szCs w:val="30"/>
          <w:lang w:val="en-US" w:eastAsia="zh-CN"/>
        </w:rPr>
        <w:t>或具体项目的</w:t>
      </w:r>
      <w:r>
        <w:rPr>
          <w:rFonts w:hint="eastAsia"/>
          <w:sz w:val="30"/>
          <w:szCs w:val="30"/>
        </w:rPr>
        <w:t>要求相应调整签订。</w:t>
      </w:r>
    </w:p>
    <w:p w14:paraId="60411FED">
      <w:pPr>
        <w:spacing w:line="360" w:lineRule="auto"/>
        <w:ind w:firstLine="602" w:firstLineChars="200"/>
        <w:rPr>
          <w:rFonts w:hint="eastAsia"/>
          <w:b/>
          <w:bCs/>
          <w:sz w:val="30"/>
          <w:szCs w:val="30"/>
        </w:rPr>
      </w:pPr>
      <w:r>
        <w:rPr>
          <w:rFonts w:hint="eastAsia"/>
          <w:b/>
          <w:bCs/>
          <w:sz w:val="30"/>
          <w:szCs w:val="30"/>
          <w:lang w:val="en-US" w:eastAsia="zh-CN"/>
        </w:rPr>
        <w:t>二、</w:t>
      </w:r>
      <w:r>
        <w:rPr>
          <w:rFonts w:hint="eastAsia"/>
          <w:b/>
          <w:bCs/>
          <w:sz w:val="30"/>
          <w:szCs w:val="30"/>
        </w:rPr>
        <w:t>合同文件构成</w:t>
      </w:r>
    </w:p>
    <w:p w14:paraId="1AD2552E">
      <w:pPr>
        <w:spacing w:line="360" w:lineRule="auto"/>
        <w:ind w:firstLine="600" w:firstLineChars="200"/>
        <w:rPr>
          <w:sz w:val="30"/>
          <w:szCs w:val="30"/>
        </w:rPr>
      </w:pPr>
      <w:r>
        <w:rPr>
          <w:rFonts w:hint="eastAsia"/>
          <w:sz w:val="30"/>
          <w:szCs w:val="30"/>
        </w:rPr>
        <w:t>本合同与下列文件一起构成合同文件及优先顺序：</w:t>
      </w:r>
    </w:p>
    <w:p w14:paraId="3C49C58C">
      <w:pPr>
        <w:spacing w:line="360" w:lineRule="auto"/>
        <w:ind w:firstLine="600" w:firstLineChars="200"/>
        <w:rPr>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14:paraId="066F2D75">
      <w:pPr>
        <w:spacing w:line="360" w:lineRule="auto"/>
        <w:ind w:firstLine="600" w:firstLineChars="200"/>
        <w:rPr>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14:paraId="6007DB82">
      <w:pPr>
        <w:spacing w:line="360" w:lineRule="auto"/>
        <w:ind w:firstLine="600" w:firstLineChars="200"/>
        <w:rPr>
          <w:sz w:val="30"/>
          <w:szCs w:val="30"/>
        </w:rPr>
      </w:pPr>
      <w:r>
        <w:rPr>
          <w:rFonts w:hint="eastAsia"/>
          <w:sz w:val="30"/>
          <w:szCs w:val="30"/>
        </w:rPr>
        <w:t>（</w:t>
      </w:r>
      <w:r>
        <w:rPr>
          <w:sz w:val="30"/>
          <w:szCs w:val="30"/>
        </w:rPr>
        <w:t>3）中标通知书（如果有）；</w:t>
      </w:r>
    </w:p>
    <w:p w14:paraId="3870B5BA">
      <w:pPr>
        <w:spacing w:line="360" w:lineRule="auto"/>
        <w:ind w:firstLine="600" w:firstLineChars="200"/>
        <w:rPr>
          <w:sz w:val="30"/>
          <w:szCs w:val="30"/>
        </w:rPr>
      </w:pPr>
      <w:r>
        <w:rPr>
          <w:rFonts w:hint="eastAsia"/>
          <w:sz w:val="30"/>
          <w:szCs w:val="30"/>
        </w:rPr>
        <w:t>（4）招标文件</w:t>
      </w:r>
      <w:r>
        <w:rPr>
          <w:sz w:val="30"/>
          <w:szCs w:val="30"/>
        </w:rPr>
        <w:t>（如果有）</w:t>
      </w:r>
      <w:r>
        <w:rPr>
          <w:rFonts w:hint="eastAsia"/>
          <w:sz w:val="30"/>
          <w:szCs w:val="30"/>
        </w:rPr>
        <w:t>；</w:t>
      </w:r>
    </w:p>
    <w:p w14:paraId="0436733A">
      <w:pPr>
        <w:spacing w:line="360" w:lineRule="auto"/>
        <w:ind w:firstLine="600" w:firstLineChars="200"/>
        <w:rPr>
          <w:sz w:val="30"/>
          <w:szCs w:val="30"/>
        </w:rPr>
      </w:pPr>
      <w:r>
        <w:rPr>
          <w:rFonts w:hint="eastAsia"/>
          <w:sz w:val="30"/>
          <w:szCs w:val="30"/>
        </w:rPr>
        <w:t>（</w:t>
      </w:r>
      <w:r>
        <w:rPr>
          <w:sz w:val="30"/>
          <w:szCs w:val="30"/>
        </w:rPr>
        <w:t>5）投标函及其附录（如果有）；</w:t>
      </w:r>
    </w:p>
    <w:p w14:paraId="2BD88DEF">
      <w:pPr>
        <w:spacing w:line="360" w:lineRule="auto"/>
        <w:ind w:firstLine="600" w:firstLineChars="200"/>
        <w:rPr>
          <w:sz w:val="30"/>
          <w:szCs w:val="30"/>
        </w:rPr>
      </w:pPr>
      <w:r>
        <w:rPr>
          <w:rFonts w:hint="eastAsia"/>
          <w:sz w:val="30"/>
          <w:szCs w:val="30"/>
        </w:rPr>
        <w:t>（</w:t>
      </w:r>
      <w:r>
        <w:rPr>
          <w:sz w:val="30"/>
          <w:szCs w:val="30"/>
        </w:rPr>
        <w:t>6）</w:t>
      </w:r>
      <w:r>
        <w:rPr>
          <w:rFonts w:hint="eastAsia"/>
          <w:sz w:val="30"/>
          <w:szCs w:val="30"/>
        </w:rPr>
        <w:t>具体项目签订的</w:t>
      </w:r>
      <w:r>
        <w:rPr>
          <w:rFonts w:hint="eastAsia"/>
          <w:sz w:val="30"/>
          <w:szCs w:val="30"/>
          <w:lang w:val="en-US" w:eastAsia="zh-CN"/>
        </w:rPr>
        <w:t>诉讼法律服务</w:t>
      </w:r>
      <w:r>
        <w:rPr>
          <w:rFonts w:hint="eastAsia"/>
          <w:sz w:val="30"/>
          <w:szCs w:val="30"/>
        </w:rPr>
        <w:t>合同及附件</w:t>
      </w:r>
      <w:r>
        <w:rPr>
          <w:sz w:val="30"/>
          <w:szCs w:val="30"/>
        </w:rPr>
        <w:t xml:space="preserve">； </w:t>
      </w:r>
    </w:p>
    <w:p w14:paraId="38AEEE68">
      <w:pPr>
        <w:spacing w:line="360" w:lineRule="auto"/>
        <w:ind w:firstLine="600" w:firstLineChars="200"/>
        <w:rPr>
          <w:sz w:val="30"/>
          <w:szCs w:val="30"/>
        </w:rPr>
      </w:pPr>
      <w:r>
        <w:rPr>
          <w:rFonts w:hint="eastAsia"/>
          <w:sz w:val="30"/>
          <w:szCs w:val="30"/>
        </w:rPr>
        <w:t>在合同履行过程中形成的与合同有关的文件均构成合同文件组成部分。</w:t>
      </w:r>
    </w:p>
    <w:p w14:paraId="0B3F937C">
      <w:pPr>
        <w:spacing w:line="360" w:lineRule="auto"/>
        <w:ind w:firstLine="600" w:firstLineChars="200"/>
        <w:rPr>
          <w:sz w:val="30"/>
          <w:szCs w:val="30"/>
        </w:rPr>
      </w:pPr>
      <w:r>
        <w:rPr>
          <w:rFonts w:hint="eastAsia"/>
          <w:sz w:val="30"/>
          <w:szCs w:val="30"/>
        </w:rPr>
        <w:t>上述各项合同文件包括合同当事人就该项合同文件所作出的补充和修改，属于同一类内容的文件，应以最新签署的为准。</w:t>
      </w:r>
    </w:p>
    <w:p w14:paraId="4E66DACE">
      <w:pPr>
        <w:spacing w:line="360" w:lineRule="auto"/>
        <w:ind w:firstLine="602" w:firstLineChars="200"/>
        <w:rPr>
          <w:rFonts w:hint="eastAsia"/>
          <w:b/>
          <w:bCs/>
          <w:sz w:val="30"/>
          <w:szCs w:val="30"/>
        </w:rPr>
      </w:pPr>
      <w:r>
        <w:rPr>
          <w:rFonts w:hint="eastAsia"/>
          <w:b/>
          <w:bCs/>
          <w:sz w:val="30"/>
          <w:szCs w:val="30"/>
          <w:lang w:val="en-US" w:eastAsia="zh-CN"/>
        </w:rPr>
        <w:t>三、</w:t>
      </w:r>
      <w:r>
        <w:rPr>
          <w:rFonts w:hint="eastAsia"/>
          <w:b/>
          <w:bCs/>
          <w:sz w:val="30"/>
          <w:szCs w:val="30"/>
        </w:rPr>
        <w:t>承诺</w:t>
      </w:r>
    </w:p>
    <w:p w14:paraId="1F3B8B49">
      <w:pPr>
        <w:spacing w:line="360" w:lineRule="auto"/>
        <w:ind w:firstLine="600" w:firstLineChars="200"/>
        <w:rPr>
          <w:sz w:val="30"/>
          <w:szCs w:val="30"/>
        </w:rPr>
      </w:pPr>
      <w:r>
        <w:rPr>
          <w:rFonts w:hint="eastAsia"/>
          <w:sz w:val="30"/>
          <w:szCs w:val="30"/>
        </w:rPr>
        <w:t>1、在本合同的框架协议期限内，乙方承诺按照本合同的要求，依照附件1与甲方（或甲方全资子公司、控股子公司、参股子公司）签订具体项目的</w:t>
      </w:r>
      <w:r>
        <w:rPr>
          <w:rFonts w:hint="eastAsia"/>
          <w:sz w:val="30"/>
          <w:szCs w:val="30"/>
          <w:lang w:val="en-US" w:eastAsia="zh-CN"/>
        </w:rPr>
        <w:t>诉讼法律服务</w:t>
      </w:r>
      <w:r>
        <w:rPr>
          <w:rFonts w:hint="eastAsia"/>
          <w:sz w:val="30"/>
          <w:szCs w:val="30"/>
        </w:rPr>
        <w:t>合同。如乙方拒绝甲方分派的具体项目，或不按照附件1的合同进行具体项目的</w:t>
      </w:r>
      <w:r>
        <w:rPr>
          <w:rFonts w:hint="eastAsia"/>
          <w:sz w:val="30"/>
          <w:szCs w:val="30"/>
          <w:lang w:val="en-US" w:eastAsia="zh-CN"/>
        </w:rPr>
        <w:t>诉讼法律服务</w:t>
      </w:r>
      <w:r>
        <w:rPr>
          <w:rFonts w:hint="eastAsia"/>
          <w:sz w:val="30"/>
          <w:szCs w:val="30"/>
        </w:rPr>
        <w:t>合同签订时，视为乙方违约，甲方可自主再向其他合作单位分配项目，且乙方应向甲方承担如下违约责任：乙方累计两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w:t>
      </w:r>
      <w:r>
        <w:rPr>
          <w:rFonts w:hint="eastAsia"/>
          <w:sz w:val="30"/>
          <w:szCs w:val="30"/>
          <w:lang w:val="en-US" w:eastAsia="zh-CN"/>
        </w:rPr>
        <w:t>单方</w:t>
      </w:r>
      <w:r>
        <w:rPr>
          <w:sz w:val="30"/>
          <w:szCs w:val="30"/>
        </w:rPr>
        <w:t>解除本合同并将</w:t>
      </w:r>
      <w:r>
        <w:rPr>
          <w:rFonts w:hint="eastAsia"/>
          <w:sz w:val="30"/>
          <w:szCs w:val="30"/>
        </w:rPr>
        <w:t>乙方</w:t>
      </w:r>
      <w:r>
        <w:rPr>
          <w:sz w:val="30"/>
          <w:szCs w:val="30"/>
        </w:rPr>
        <w:t>严重违约行为上报相关主管单位（部门）的权利。</w:t>
      </w:r>
    </w:p>
    <w:p w14:paraId="587B969B">
      <w:pPr>
        <w:pStyle w:val="7"/>
        <w:ind w:firstLine="600"/>
        <w:rPr>
          <w:rFonts w:hint="eastAsia"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前述履约评价管理制度，即使在本框架协议签订之后才正式发布或修订，亦对乙方具有约束力，乙方承诺遵照执行，并完全认可甲方据上述制度进行评价的结果。</w:t>
      </w:r>
    </w:p>
    <w:p w14:paraId="79B21C95">
      <w:pPr>
        <w:pStyle w:val="7"/>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rPr>
        <w:t>3、在本合同的框架协议期限内，如乙方被有关行政部门列入市场准入“黑名单”或</w:t>
      </w:r>
      <w:r>
        <w:rPr>
          <w:rFonts w:hint="eastAsia" w:asciiTheme="minorHAnsi" w:hAnsiTheme="minorHAnsi" w:eastAsiaTheme="minorEastAsia" w:cstheme="minorBidi"/>
          <w:sz w:val="30"/>
          <w:szCs w:val="30"/>
          <w:lang w:val="en-US" w:eastAsia="zh-CN"/>
        </w:rPr>
        <w:t>被甲方（或甲方上级单位）认定为不良信用主体的或</w:t>
      </w:r>
      <w:r>
        <w:rPr>
          <w:rFonts w:hint="eastAsia" w:asciiTheme="minorHAnsi" w:hAnsiTheme="minorHAnsi" w:eastAsiaTheme="minorEastAsia" w:cstheme="minorBidi"/>
          <w:sz w:val="30"/>
          <w:szCs w:val="30"/>
        </w:rPr>
        <w:t>因乙方自身原因无法履行合同，甲方有权</w:t>
      </w:r>
      <w:r>
        <w:rPr>
          <w:rFonts w:hint="eastAsia" w:asciiTheme="minorHAnsi" w:hAnsiTheme="minorHAnsi" w:eastAsiaTheme="minorEastAsia" w:cstheme="minorBidi"/>
          <w:sz w:val="30"/>
          <w:szCs w:val="30"/>
          <w:lang w:val="en-US" w:eastAsia="zh-CN"/>
        </w:rPr>
        <w:t>单方面</w:t>
      </w:r>
      <w:r>
        <w:rPr>
          <w:rFonts w:hint="eastAsia" w:asciiTheme="minorHAnsi" w:hAnsiTheme="minorHAnsi" w:eastAsiaTheme="minorEastAsia" w:cstheme="minorBidi"/>
          <w:sz w:val="30"/>
          <w:szCs w:val="30"/>
        </w:rPr>
        <w:t>终止本框架协议。</w:t>
      </w:r>
    </w:p>
    <w:p w14:paraId="42E33972">
      <w:pPr>
        <w:pStyle w:val="7"/>
        <w:ind w:firstLine="600"/>
        <w:rPr>
          <w:rFonts w:hint="eastAsia"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14:paraId="5E2656BD">
      <w:pPr>
        <w:pStyle w:val="7"/>
        <w:ind w:firstLine="600"/>
        <w:rPr>
          <w:rFonts w:hint="default" w:asciiTheme="minorHAnsi" w:hAnsiTheme="minorHAnsi" w:eastAsiaTheme="minorEastAsia" w:cstheme="minorBidi"/>
          <w:sz w:val="30"/>
          <w:szCs w:val="30"/>
          <w:lang w:val="en-US" w:eastAsia="zh-CN"/>
        </w:rPr>
      </w:pPr>
      <w:r>
        <w:rPr>
          <w:rFonts w:hint="eastAsia" w:asciiTheme="minorHAnsi" w:hAnsiTheme="minorHAnsi" w:eastAsiaTheme="minorEastAsia" w:cstheme="minorBidi"/>
          <w:sz w:val="30"/>
          <w:szCs w:val="30"/>
          <w:lang w:val="en-US" w:eastAsia="zh-CN"/>
        </w:rPr>
        <w:t>5、乙方与甲方全资子公司、控股子公司、参股子公司签订具体项目合同的，由各具体项目合同签约方（以下简称“具体项目签约方”）自行履行合同义务。乙方无权要求甲方履行具体项目合同的任何义务或提供任何担保、保证。如乙方与具体项目签约方发生纠纷，乙方应与具体项目签约方妥善协商解决。甲方不承担任何责任。乙方不应向甲方主张任何权利或要求甲方承担任何责任。否则因此导致甲方损失的(包括但不限于经济损失、声誉损失)，乙方应负责赔偿。</w:t>
      </w:r>
    </w:p>
    <w:p w14:paraId="0D78C990">
      <w:pPr>
        <w:bidi w:val="0"/>
        <w:ind w:firstLine="602" w:firstLineChars="200"/>
        <w:rPr>
          <w:rFonts w:hint="eastAsia" w:asciiTheme="minorHAnsi" w:hAnsiTheme="minorHAnsi" w:eastAsiaTheme="minorEastAsia" w:cstheme="minorBidi"/>
          <w:b/>
          <w:bCs/>
          <w:kern w:val="2"/>
          <w:sz w:val="30"/>
          <w:szCs w:val="30"/>
          <w:lang w:val="en-US" w:eastAsia="zh-CN" w:bidi="ar-SA"/>
        </w:rPr>
      </w:pPr>
      <w:r>
        <w:rPr>
          <w:rFonts w:hint="eastAsia" w:asciiTheme="minorHAnsi" w:hAnsiTheme="minorHAnsi" w:eastAsiaTheme="minorEastAsia" w:cstheme="minorBidi"/>
          <w:b/>
          <w:bCs/>
          <w:kern w:val="2"/>
          <w:sz w:val="30"/>
          <w:szCs w:val="30"/>
          <w:lang w:val="en-US" w:eastAsia="zh-CN" w:bidi="ar-SA"/>
        </w:rPr>
        <w:t>四、争议的解决方式</w:t>
      </w:r>
    </w:p>
    <w:p w14:paraId="184FB707">
      <w:pPr>
        <w:pStyle w:val="2"/>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lang w:val="en-US" w:eastAsia="zh-CN"/>
        </w:rPr>
        <w:t>甲方</w:t>
      </w:r>
      <w:r>
        <w:rPr>
          <w:rFonts w:hint="eastAsia" w:ascii="宋体" w:hAnsi="宋体" w:eastAsiaTheme="minorEastAsia" w:cstheme="minorBidi"/>
          <w:bCs/>
          <w:w w:val="100"/>
          <w:szCs w:val="22"/>
        </w:rPr>
        <w:t>所在地有管辖权的人民法院</w:t>
      </w:r>
      <w:bookmarkEnd w:id="1"/>
      <w:r>
        <w:rPr>
          <w:rFonts w:hint="eastAsia" w:ascii="宋体" w:hAnsi="宋体" w:eastAsiaTheme="minorEastAsia" w:cstheme="minorBidi"/>
          <w:bCs/>
          <w:w w:val="100"/>
          <w:szCs w:val="22"/>
        </w:rPr>
        <w:t>提起诉讼。</w:t>
      </w:r>
    </w:p>
    <w:p w14:paraId="319F5852">
      <w:pPr>
        <w:pStyle w:val="2"/>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w:t>
      </w:r>
      <w:r>
        <w:rPr>
          <w:rFonts w:hint="eastAsia" w:ascii="宋体" w:hAnsi="宋体" w:eastAsiaTheme="minorEastAsia" w:cstheme="minorBidi"/>
          <w:bCs/>
          <w:w w:val="100"/>
          <w:szCs w:val="22"/>
          <w:lang w:val="en-US" w:eastAsia="zh-CN"/>
        </w:rPr>
        <w:t>若乙方存在违约，乙</w:t>
      </w:r>
      <w:r>
        <w:rPr>
          <w:rFonts w:hint="eastAsia" w:ascii="宋体" w:hAnsi="宋体" w:eastAsiaTheme="minorEastAsia" w:cstheme="minorBidi"/>
          <w:bCs/>
          <w:w w:val="100"/>
          <w:szCs w:val="22"/>
        </w:rPr>
        <w:t>方</w:t>
      </w:r>
      <w:r>
        <w:rPr>
          <w:rFonts w:hint="eastAsia" w:ascii="宋体" w:hAnsi="宋体" w:eastAsiaTheme="minorEastAsia" w:cstheme="minorBidi"/>
          <w:bCs/>
          <w:w w:val="100"/>
          <w:szCs w:val="22"/>
          <w:lang w:val="en-US" w:eastAsia="zh-CN"/>
        </w:rPr>
        <w:t>还</w:t>
      </w:r>
      <w:r>
        <w:rPr>
          <w:rFonts w:hint="eastAsia" w:ascii="宋体" w:hAnsi="宋体" w:eastAsiaTheme="minorEastAsia" w:cstheme="minorBidi"/>
          <w:bCs/>
          <w:w w:val="100"/>
          <w:szCs w:val="22"/>
        </w:rPr>
        <w:t>应承担</w:t>
      </w:r>
      <w:r>
        <w:rPr>
          <w:rFonts w:hint="eastAsia" w:ascii="宋体" w:hAnsi="宋体" w:eastAsiaTheme="minorEastAsia" w:cstheme="minorBidi"/>
          <w:bCs/>
          <w:w w:val="100"/>
          <w:szCs w:val="22"/>
          <w:lang w:val="en-US" w:eastAsia="zh-CN"/>
        </w:rPr>
        <w:t>甲</w:t>
      </w:r>
      <w:r>
        <w:rPr>
          <w:rFonts w:hint="eastAsia" w:ascii="宋体" w:hAnsi="宋体" w:eastAsiaTheme="minorEastAsia" w:cstheme="minorBidi"/>
          <w:bCs/>
          <w:w w:val="100"/>
          <w:szCs w:val="22"/>
        </w:rPr>
        <w:t>方采取诉讼主张权利支出的诉讼费、保全费、评估费、鉴定费、调查费、公证费、律师费，以及向第三方支付的赔偿金、违约金、利息，以及为应对第三方的指控而支付的一切费用等。</w:t>
      </w:r>
    </w:p>
    <w:p w14:paraId="0A3ED5E5">
      <w:pPr>
        <w:bidi w:val="0"/>
        <w:ind w:firstLine="562"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五、通知与送达</w:t>
      </w:r>
    </w:p>
    <w:p w14:paraId="52E2C1DC">
      <w:pPr>
        <w:pStyle w:val="2"/>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635974CF">
      <w:pPr>
        <w:pStyle w:val="2"/>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甲方联系人：</w:t>
      </w:r>
    </w:p>
    <w:p w14:paraId="14969BCE">
      <w:pPr>
        <w:pStyle w:val="2"/>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
    <w:p w14:paraId="33C1349A">
      <w:pPr>
        <w:pStyle w:val="2"/>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 xml:space="preserve">送达地址： </w:t>
      </w:r>
    </w:p>
    <w:p w14:paraId="4664A5BE">
      <w:pPr>
        <w:pStyle w:val="2"/>
        <w:spacing w:line="360" w:lineRule="auto"/>
        <w:ind w:firstLine="0" w:firstLineChars="0"/>
        <w:rPr>
          <w:rFonts w:ascii="宋体" w:hAnsi="宋体" w:eastAsiaTheme="minorEastAsia" w:cstheme="minorBidi"/>
          <w:bCs/>
          <w:w w:val="100"/>
          <w:szCs w:val="22"/>
        </w:rPr>
      </w:pPr>
    </w:p>
    <w:p w14:paraId="47D734F5">
      <w:pPr>
        <w:pStyle w:val="2"/>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乙方联系人：</w:t>
      </w:r>
    </w:p>
    <w:p w14:paraId="40490B6E">
      <w:pPr>
        <w:pStyle w:val="2"/>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电话：</w:t>
      </w:r>
    </w:p>
    <w:p w14:paraId="572A5921">
      <w:pPr>
        <w:pStyle w:val="2"/>
        <w:spacing w:line="360" w:lineRule="auto"/>
        <w:ind w:firstLine="560" w:firstLineChars="200"/>
        <w:rPr>
          <w:rFonts w:ascii="宋体" w:hAnsi="宋体" w:eastAsiaTheme="minorEastAsia" w:cstheme="minorBidi"/>
          <w:bCs/>
          <w:w w:val="100"/>
          <w:szCs w:val="22"/>
        </w:rPr>
      </w:pPr>
      <w:r>
        <w:rPr>
          <w:rFonts w:hint="eastAsia" w:ascii="宋体" w:hAnsi="宋体" w:eastAsiaTheme="minorEastAsia" w:cstheme="minorBidi"/>
          <w:bCs/>
          <w:w w:val="100"/>
          <w:szCs w:val="22"/>
        </w:rPr>
        <w:t>送达地址：</w:t>
      </w:r>
    </w:p>
    <w:p w14:paraId="41273089">
      <w:pPr>
        <w:pStyle w:val="2"/>
        <w:spacing w:line="360" w:lineRule="auto"/>
        <w:ind w:firstLine="560"/>
        <w:rPr>
          <w:rFonts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14:paraId="28BEF997">
      <w:pPr>
        <w:bidi w:val="0"/>
        <w:ind w:firstLine="562" w:firstLineChars="200"/>
        <w:rPr>
          <w:rFonts w:hint="eastAsia" w:ascii="宋体" w:hAnsi="宋体" w:eastAsiaTheme="minorEastAsia" w:cstheme="minorBidi"/>
          <w:b/>
          <w:bCs w:val="0"/>
          <w:w w:val="100"/>
          <w:kern w:val="2"/>
          <w:sz w:val="28"/>
          <w:szCs w:val="22"/>
          <w:lang w:val="en-US" w:eastAsia="zh-CN" w:bidi="ar-SA"/>
        </w:rPr>
      </w:pPr>
      <w:r>
        <w:rPr>
          <w:rFonts w:hint="eastAsia" w:ascii="宋体" w:hAnsi="宋体" w:eastAsiaTheme="minorEastAsia" w:cstheme="minorBidi"/>
          <w:b/>
          <w:bCs w:val="0"/>
          <w:w w:val="100"/>
          <w:kern w:val="2"/>
          <w:sz w:val="28"/>
          <w:szCs w:val="22"/>
          <w:lang w:val="en-US" w:eastAsia="zh-CN" w:bidi="ar-SA"/>
        </w:rPr>
        <w:t>六、保密</w:t>
      </w:r>
    </w:p>
    <w:p w14:paraId="06CF02BA">
      <w:pPr>
        <w:spacing w:line="360" w:lineRule="auto"/>
        <w:ind w:firstLine="560" w:firstLineChars="200"/>
        <w:rPr>
          <w:rFonts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0915E246">
      <w:pPr>
        <w:spacing w:line="360" w:lineRule="auto"/>
        <w:ind w:firstLine="560" w:firstLineChars="200"/>
        <w:rPr>
          <w:rFonts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2D4F12A4">
      <w:pPr>
        <w:spacing w:line="360" w:lineRule="auto"/>
        <w:ind w:firstLine="560" w:firstLineChars="200"/>
        <w:rPr>
          <w:rFonts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169B3F16">
      <w:pPr>
        <w:tabs>
          <w:tab w:val="left" w:pos="0"/>
          <w:tab w:val="left" w:pos="180"/>
          <w:tab w:val="left" w:pos="720"/>
        </w:tabs>
        <w:spacing w:line="360" w:lineRule="auto"/>
        <w:ind w:firstLine="560" w:firstLineChars="200"/>
        <w:rPr>
          <w:rFonts w:hint="eastAsia" w:ascii="宋体" w:hAnsi="宋体"/>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w:t>
      </w:r>
      <w:r>
        <w:rPr>
          <w:rFonts w:hint="eastAsia" w:ascii="宋体" w:hAnsi="宋体"/>
          <w:bCs/>
          <w:sz w:val="28"/>
          <w:lang w:val="en-US" w:eastAsia="zh-CN"/>
        </w:rPr>
        <w:t>中止、未生效、被撤销、变更、解除、</w:t>
      </w:r>
      <w:r>
        <w:rPr>
          <w:rFonts w:hint="eastAsia" w:ascii="宋体" w:hAnsi="宋体"/>
          <w:bCs/>
          <w:sz w:val="28"/>
        </w:rPr>
        <w:t>终止或履行完毕而</w:t>
      </w:r>
      <w:r>
        <w:rPr>
          <w:rFonts w:hint="eastAsia" w:ascii="宋体" w:hAnsi="宋体"/>
          <w:sz w:val="28"/>
        </w:rPr>
        <w:t>终止。</w:t>
      </w:r>
    </w:p>
    <w:p w14:paraId="5FD2EE0A">
      <w:pPr>
        <w:tabs>
          <w:tab w:val="left" w:pos="0"/>
          <w:tab w:val="left" w:pos="180"/>
          <w:tab w:val="left" w:pos="720"/>
        </w:tabs>
        <w:spacing w:line="360" w:lineRule="auto"/>
        <w:ind w:firstLine="562" w:firstLineChars="200"/>
        <w:rPr>
          <w:rFonts w:hint="eastAsia" w:ascii="宋体" w:hAnsi="宋体"/>
          <w:b/>
          <w:bCs/>
          <w:sz w:val="28"/>
        </w:rPr>
      </w:pPr>
      <w:r>
        <w:rPr>
          <w:rFonts w:hint="eastAsia" w:ascii="宋体" w:hAnsi="宋体"/>
          <w:b/>
          <w:bCs/>
          <w:sz w:val="28"/>
          <w:lang w:val="en-US" w:eastAsia="zh-CN"/>
        </w:rPr>
        <w:t>七、</w:t>
      </w:r>
      <w:r>
        <w:rPr>
          <w:rFonts w:hint="eastAsia" w:ascii="宋体" w:hAnsi="宋体"/>
          <w:b/>
          <w:bCs/>
          <w:sz w:val="28"/>
        </w:rPr>
        <w:t>其他</w:t>
      </w:r>
    </w:p>
    <w:p w14:paraId="42380DF9">
      <w:pPr>
        <w:tabs>
          <w:tab w:val="left" w:pos="0"/>
          <w:tab w:val="left" w:pos="180"/>
          <w:tab w:val="left" w:pos="720"/>
        </w:tabs>
        <w:spacing w:line="360" w:lineRule="auto"/>
        <w:ind w:firstLine="560" w:firstLineChars="200"/>
        <w:rPr>
          <w:rFonts w:ascii="宋体" w:hAnsi="宋体"/>
          <w:sz w:val="28"/>
        </w:rPr>
      </w:pPr>
      <w:r>
        <w:rPr>
          <w:rFonts w:hint="eastAsia" w:ascii="宋体" w:hAnsi="宋体"/>
          <w:sz w:val="28"/>
        </w:rPr>
        <w:t>1、本合同自双方法定代表人或委托代理人签字</w:t>
      </w:r>
      <w:r>
        <w:rPr>
          <w:rFonts w:hint="eastAsia" w:ascii="宋体" w:hAnsi="宋体"/>
          <w:sz w:val="28"/>
          <w:lang w:val="en-US" w:eastAsia="zh-CN"/>
        </w:rPr>
        <w:t>或盖章并加</w:t>
      </w:r>
      <w:r>
        <w:rPr>
          <w:rFonts w:hint="eastAsia" w:ascii="宋体" w:hAnsi="宋体"/>
          <w:sz w:val="28"/>
        </w:rPr>
        <w:t>盖</w:t>
      </w:r>
      <w:r>
        <w:rPr>
          <w:rFonts w:hint="eastAsia" w:ascii="宋体" w:hAnsi="宋体"/>
          <w:sz w:val="28"/>
          <w:lang w:val="en-US" w:eastAsia="zh-CN"/>
        </w:rPr>
        <w:t>公</w:t>
      </w:r>
      <w:r>
        <w:rPr>
          <w:rFonts w:hint="eastAsia" w:ascii="宋体" w:hAnsi="宋体"/>
          <w:sz w:val="28"/>
        </w:rPr>
        <w:t>章</w:t>
      </w:r>
      <w:r>
        <w:rPr>
          <w:rFonts w:hint="eastAsia" w:ascii="宋体" w:hAnsi="宋体"/>
          <w:sz w:val="28"/>
          <w:lang w:val="en-US" w:eastAsia="zh-CN"/>
        </w:rPr>
        <w:t>/合同专用章</w:t>
      </w:r>
      <w:r>
        <w:rPr>
          <w:rFonts w:hint="eastAsia" w:ascii="宋体" w:hAnsi="宋体"/>
          <w:sz w:val="28"/>
        </w:rPr>
        <w:t>后生效，至合同的义务履行完毕后终止。如本协议由委托代理人签署，还应提供法定代表人授权委托书、法定代表人和委托代理人身份证明文件及身份证复印件，上述文件均需加盖公章。本合同未尽事宜，经甲、乙双方协商一致，可签订补充协议。补充协议及附件均为本合同不可分割的一部分。</w:t>
      </w:r>
    </w:p>
    <w:p w14:paraId="2667A501">
      <w:pPr>
        <w:spacing w:line="360" w:lineRule="auto"/>
        <w:ind w:firstLine="562" w:firstLineChars="200"/>
        <w:rPr>
          <w:rFonts w:ascii="宋体" w:hAnsi="宋体"/>
          <w:bCs/>
          <w:sz w:val="28"/>
        </w:rPr>
      </w:pPr>
      <w:r>
        <w:rPr>
          <w:rFonts w:hint="eastAsia" w:ascii="宋体" w:hAnsi="宋体"/>
          <w:b/>
          <w:sz w:val="28"/>
        </w:rPr>
        <w:t>2、</w:t>
      </w:r>
      <w:r>
        <w:rPr>
          <w:rFonts w:hint="eastAsia" w:ascii="宋体" w:hAnsi="宋体"/>
          <w:bCs/>
          <w:sz w:val="28"/>
        </w:rPr>
        <w:t>本合同一式</w:t>
      </w:r>
      <w:r>
        <w:rPr>
          <w:rFonts w:hint="eastAsia" w:ascii="宋体" w:hAnsi="宋体"/>
          <w:bCs/>
          <w:sz w:val="28"/>
          <w:u w:val="single"/>
        </w:rPr>
        <w:t xml:space="preserve"> </w:t>
      </w:r>
      <w:r>
        <w:rPr>
          <w:rFonts w:ascii="宋体" w:hAnsi="宋体"/>
          <w:bCs/>
          <w:sz w:val="28"/>
          <w:u w:val="single"/>
        </w:rPr>
        <w:t xml:space="preserve">  </w:t>
      </w:r>
      <w:r>
        <w:rPr>
          <w:rFonts w:hint="eastAsia" w:ascii="宋体" w:hAnsi="宋体"/>
          <w:bCs/>
          <w:sz w:val="28"/>
        </w:rPr>
        <w:t>份，甲方执</w:t>
      </w:r>
      <w:r>
        <w:rPr>
          <w:rFonts w:hint="eastAsia" w:ascii="宋体" w:hAnsi="宋体"/>
          <w:bCs/>
          <w:sz w:val="28"/>
          <w:u w:val="single"/>
        </w:rPr>
        <w:t xml:space="preserve"> </w:t>
      </w:r>
      <w:r>
        <w:rPr>
          <w:rFonts w:ascii="宋体" w:hAnsi="宋体"/>
          <w:bCs/>
          <w:sz w:val="28"/>
          <w:u w:val="single"/>
        </w:rPr>
        <w:t xml:space="preserve">  </w:t>
      </w:r>
      <w:r>
        <w:rPr>
          <w:rFonts w:hint="eastAsia" w:ascii="宋体" w:hAnsi="宋体"/>
          <w:bCs/>
          <w:sz w:val="28"/>
        </w:rPr>
        <w:t>份，乙方执</w:t>
      </w:r>
      <w:r>
        <w:rPr>
          <w:rFonts w:hint="eastAsia" w:ascii="宋体" w:hAnsi="宋体"/>
          <w:bCs/>
          <w:sz w:val="28"/>
          <w:u w:val="single"/>
        </w:rPr>
        <w:t xml:space="preserve"> </w:t>
      </w:r>
      <w:r>
        <w:rPr>
          <w:rFonts w:ascii="宋体" w:hAnsi="宋体"/>
          <w:bCs/>
          <w:sz w:val="28"/>
          <w:u w:val="single"/>
        </w:rPr>
        <w:t xml:space="preserve">  </w:t>
      </w:r>
      <w:r>
        <w:rPr>
          <w:rFonts w:hint="eastAsia" w:ascii="宋体" w:hAnsi="宋体"/>
          <w:bCs/>
          <w:sz w:val="28"/>
        </w:rPr>
        <w:t>份，均具同等法律效力。</w:t>
      </w:r>
    </w:p>
    <w:p w14:paraId="76937BCB">
      <w:pPr>
        <w:spacing w:line="360" w:lineRule="auto"/>
        <w:ind w:firstLine="560" w:firstLineChars="200"/>
        <w:rPr>
          <w:rFonts w:hint="default" w:ascii="宋体" w:hAnsi="宋体" w:eastAsiaTheme="minorEastAsia"/>
          <w:bCs/>
          <w:sz w:val="28"/>
          <w:lang w:val="en-US" w:eastAsia="zh-CN"/>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w:t>
      </w:r>
      <w:r>
        <w:rPr>
          <w:rFonts w:hint="eastAsia" w:ascii="宋体" w:hAnsi="宋体"/>
          <w:bCs/>
          <w:sz w:val="28"/>
          <w:lang w:val="en-US" w:eastAsia="zh-CN"/>
        </w:rPr>
        <w:t>如甲方附件合同范本后续有调整，应以最新调整的为准。</w:t>
      </w:r>
    </w:p>
    <w:p w14:paraId="5464CC1B">
      <w:pPr>
        <w:spacing w:line="360" w:lineRule="auto"/>
        <w:ind w:firstLine="560" w:firstLineChars="200"/>
        <w:rPr>
          <w:rFonts w:hint="eastAsia" w:ascii="宋体" w:hAnsi="宋体"/>
          <w:bCs/>
          <w:sz w:val="28"/>
          <w:lang w:val="en-US" w:eastAsia="zh-CN"/>
        </w:rPr>
      </w:pPr>
      <w:r>
        <w:rPr>
          <w:rFonts w:hint="eastAsia" w:ascii="宋体" w:hAnsi="宋体"/>
          <w:bCs/>
          <w:sz w:val="28"/>
          <w:lang w:val="en-US" w:eastAsia="zh-CN"/>
        </w:rPr>
        <w:t>4、本协议仅是框架性、磋商性的谈判文件，是对原则性、方向性问题的探讨，并非预约合同或对双方具有强制缔约效力。</w:t>
      </w:r>
    </w:p>
    <w:p w14:paraId="3B9E84FE">
      <w:pPr>
        <w:widowControl/>
        <w:numPr>
          <w:ilvl w:val="-1"/>
          <w:numId w:val="0"/>
        </w:numPr>
        <w:spacing w:line="360" w:lineRule="auto"/>
        <w:ind w:left="0" w:leftChars="0" w:firstLine="560" w:firstLineChars="200"/>
        <w:rPr>
          <w:rFonts w:hint="eastAsia" w:ascii="宋体" w:hAnsi="宋体" w:eastAsiaTheme="minorEastAsia" w:cstheme="minorBidi"/>
          <w:bCs/>
          <w:kern w:val="2"/>
          <w:sz w:val="28"/>
          <w:szCs w:val="22"/>
        </w:rPr>
      </w:pPr>
      <w:r>
        <w:rPr>
          <w:rFonts w:hint="eastAsia" w:ascii="宋体" w:hAnsi="宋体" w:cstheme="minorBidi"/>
          <w:bCs/>
          <w:kern w:val="2"/>
          <w:sz w:val="28"/>
          <w:szCs w:val="22"/>
          <w:lang w:val="en-US" w:eastAsia="zh-CN"/>
        </w:rPr>
        <w:t>5、</w:t>
      </w:r>
      <w:r>
        <w:rPr>
          <w:rFonts w:hint="eastAsia" w:ascii="宋体" w:hAnsi="宋体" w:eastAsiaTheme="minorEastAsia" w:cstheme="minorBidi"/>
          <w:bCs/>
          <w:kern w:val="2"/>
          <w:sz w:val="28"/>
          <w:szCs w:val="22"/>
        </w:rPr>
        <w:t>本协议之保密条款、争议解决条款对双方都具有独立强制约束力。</w:t>
      </w:r>
    </w:p>
    <w:p w14:paraId="7DA2F8AA">
      <w:pPr>
        <w:widowControl/>
        <w:spacing w:line="360" w:lineRule="auto"/>
        <w:ind w:firstLine="560" w:firstLineChars="200"/>
        <w:jc w:val="left"/>
        <w:rPr>
          <w:rFonts w:hint="eastAsia" w:ascii="宋体" w:hAnsi="宋体" w:eastAsiaTheme="minorEastAsia" w:cstheme="minorBidi"/>
          <w:bCs/>
          <w:sz w:val="28"/>
        </w:rPr>
      </w:pPr>
      <w:r>
        <w:rPr>
          <w:rFonts w:hint="eastAsia" w:ascii="宋体" w:hAnsi="宋体"/>
          <w:bCs/>
          <w:sz w:val="28"/>
        </w:rPr>
        <w:br w:type="page"/>
      </w:r>
    </w:p>
    <w:p w14:paraId="3D974544">
      <w:pPr>
        <w:pStyle w:val="7"/>
        <w:ind w:firstLine="480"/>
      </w:pPr>
    </w:p>
    <w:tbl>
      <w:tblPr>
        <w:tblStyle w:val="5"/>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14:paraId="5F9340A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top"/>
          </w:tcPr>
          <w:p w14:paraId="591015E3">
            <w:pPr>
              <w:adjustRightInd w:val="0"/>
              <w:snapToGrid w:val="0"/>
              <w:jc w:val="both"/>
              <w:rPr>
                <w:rFonts w:ascii="等线" w:hAnsi="等线" w:eastAsia="等线"/>
                <w:sz w:val="28"/>
                <w:szCs w:val="28"/>
              </w:rPr>
            </w:pPr>
            <w:r>
              <w:rPr>
                <w:rFonts w:hint="eastAsia" w:ascii="等线" w:hAnsi="等线" w:eastAsia="等线"/>
                <w:b/>
                <w:bCs/>
                <w:sz w:val="28"/>
                <w:szCs w:val="28"/>
              </w:rPr>
              <w:t>甲方</w:t>
            </w:r>
            <w:r>
              <w:rPr>
                <w:rFonts w:ascii="等线" w:hAnsi="等线" w:eastAsia="等线"/>
                <w:b/>
                <w:bCs/>
                <w:sz w:val="28"/>
                <w:szCs w:val="28"/>
              </w:rPr>
              <w:t>：</w:t>
            </w:r>
            <w:r>
              <w:rPr>
                <w:rFonts w:hint="eastAsia" w:ascii="等线" w:hAnsi="等线" w:eastAsia="等线"/>
                <w:b/>
                <w:bCs/>
                <w:sz w:val="28"/>
                <w:szCs w:val="28"/>
                <w:lang w:val="en-US" w:eastAsia="zh-CN"/>
              </w:rPr>
              <w:t xml:space="preserve">       </w:t>
            </w:r>
            <w:r>
              <w:rPr>
                <w:rFonts w:ascii="等线" w:hAnsi="等线" w:eastAsia="等线"/>
                <w:b/>
                <w:bCs/>
                <w:sz w:val="28"/>
                <w:szCs w:val="28"/>
              </w:rPr>
              <w:t>（盖章）</w:t>
            </w:r>
          </w:p>
        </w:tc>
        <w:tc>
          <w:tcPr>
            <w:tcW w:w="4310" w:type="dxa"/>
            <w:vAlign w:val="top"/>
          </w:tcPr>
          <w:p w14:paraId="52D72377">
            <w:pPr>
              <w:adjustRightInd w:val="0"/>
              <w:snapToGrid w:val="0"/>
              <w:jc w:val="both"/>
              <w:rPr>
                <w:rFonts w:ascii="等线" w:hAnsi="等线" w:eastAsia="等线"/>
                <w:sz w:val="28"/>
                <w:szCs w:val="28"/>
              </w:rPr>
            </w:pPr>
            <w:r>
              <w:rPr>
                <w:rFonts w:hint="eastAsia" w:ascii="等线" w:hAnsi="等线" w:eastAsia="等线"/>
                <w:b/>
                <w:bCs/>
                <w:sz w:val="28"/>
                <w:szCs w:val="28"/>
              </w:rPr>
              <w:t>乙方</w:t>
            </w:r>
            <w:r>
              <w:rPr>
                <w:rFonts w:ascii="等线" w:hAnsi="等线" w:eastAsia="等线"/>
                <w:b/>
                <w:bCs/>
                <w:sz w:val="28"/>
                <w:szCs w:val="28"/>
              </w:rPr>
              <w:t>：</w:t>
            </w:r>
            <w:r>
              <w:rPr>
                <w:rFonts w:hint="eastAsia" w:ascii="等线" w:hAnsi="等线" w:eastAsia="等线"/>
                <w:b/>
                <w:bCs/>
                <w:sz w:val="28"/>
                <w:szCs w:val="28"/>
                <w:lang w:val="en-US" w:eastAsia="zh-CN"/>
              </w:rPr>
              <w:t xml:space="preserve">      </w:t>
            </w:r>
            <w:r>
              <w:rPr>
                <w:rFonts w:ascii="等线" w:hAnsi="等线" w:eastAsia="等线"/>
                <w:b/>
                <w:bCs/>
                <w:sz w:val="28"/>
                <w:szCs w:val="28"/>
              </w:rPr>
              <w:t>（盖章）</w:t>
            </w:r>
          </w:p>
        </w:tc>
      </w:tr>
      <w:tr w14:paraId="2944DEF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14:paraId="28B25D27">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59B903F5">
            <w:pPr>
              <w:pStyle w:val="4"/>
              <w:widowControl w:val="0"/>
              <w:spacing w:before="0" w:beforeAutospacing="0" w:after="0" w:afterAutospacing="0"/>
              <w:jc w:val="both"/>
              <w:rPr>
                <w:rFonts w:ascii="等线" w:hAnsi="等线" w:eastAsia="等线"/>
                <w:b/>
                <w:bCs/>
                <w:sz w:val="28"/>
                <w:szCs w:val="28"/>
              </w:rPr>
            </w:pPr>
            <w:r>
              <w:rPr>
                <w:rFonts w:ascii="等线" w:hAnsi="等线" w:eastAsia="等线"/>
                <w:b/>
                <w:bCs/>
                <w:sz w:val="28"/>
                <w:szCs w:val="28"/>
              </w:rPr>
              <w:t>（签字或盖章）</w:t>
            </w:r>
          </w:p>
          <w:p w14:paraId="67880889">
            <w:pPr>
              <w:pStyle w:val="4"/>
              <w:widowControl w:val="0"/>
              <w:spacing w:before="0" w:beforeAutospacing="0" w:after="0" w:afterAutospacing="0"/>
              <w:jc w:val="both"/>
              <w:rPr>
                <w:rFonts w:ascii="等线" w:hAnsi="等线" w:eastAsia="等线"/>
                <w:b/>
                <w:bCs/>
                <w:sz w:val="28"/>
                <w:szCs w:val="28"/>
              </w:rPr>
            </w:pPr>
          </w:p>
        </w:tc>
        <w:tc>
          <w:tcPr>
            <w:tcW w:w="4310" w:type="dxa"/>
          </w:tcPr>
          <w:p w14:paraId="73871E6F">
            <w:pPr>
              <w:adjustRightInd w:val="0"/>
              <w:snapToGrid w:val="0"/>
              <w:rPr>
                <w:rFonts w:ascii="等线" w:hAnsi="等线" w:eastAsia="等线"/>
                <w:b/>
                <w:bCs/>
                <w:sz w:val="28"/>
                <w:szCs w:val="28"/>
              </w:rPr>
            </w:pPr>
            <w:r>
              <w:rPr>
                <w:rFonts w:ascii="等线" w:hAnsi="等线" w:eastAsia="等线"/>
                <w:b/>
                <w:bCs/>
                <w:sz w:val="28"/>
                <w:szCs w:val="28"/>
              </w:rPr>
              <w:t>法定代表人或其委托代理人：</w:t>
            </w:r>
          </w:p>
          <w:p w14:paraId="67DA99B2">
            <w:pPr>
              <w:pStyle w:val="4"/>
              <w:widowControl w:val="0"/>
              <w:spacing w:before="0" w:beforeAutospacing="0" w:after="0" w:afterAutospacing="0"/>
              <w:jc w:val="both"/>
              <w:rPr>
                <w:rFonts w:ascii="等线" w:hAnsi="等线" w:eastAsia="等线"/>
                <w:sz w:val="28"/>
                <w:szCs w:val="28"/>
              </w:rPr>
            </w:pPr>
            <w:r>
              <w:rPr>
                <w:rFonts w:ascii="等线" w:hAnsi="等线" w:eastAsia="等线"/>
                <w:b/>
                <w:bCs/>
                <w:sz w:val="28"/>
                <w:szCs w:val="28"/>
              </w:rPr>
              <w:t>（签字或盖章）</w:t>
            </w:r>
          </w:p>
        </w:tc>
      </w:tr>
      <w:tr w14:paraId="7BC84F04">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14:paraId="1D70F95D">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008A236D">
            <w:pPr>
              <w:adjustRightInd w:val="0"/>
              <w:snapToGrid w:val="0"/>
              <w:rPr>
                <w:rFonts w:hint="default" w:ascii="等线" w:hAnsi="等线" w:eastAsia="等线"/>
                <w:sz w:val="28"/>
                <w:szCs w:val="28"/>
                <w:lang w:val="en-US" w:eastAsia="zh-CN"/>
              </w:rPr>
            </w:pPr>
            <w:r>
              <w:rPr>
                <w:rFonts w:hint="eastAsia" w:ascii="等线" w:hAnsi="等线" w:eastAsia="等线"/>
                <w:sz w:val="28"/>
                <w:szCs w:val="28"/>
                <w:lang w:val="en-US" w:eastAsia="zh-CN"/>
              </w:rPr>
              <w:t xml:space="preserve">    </w:t>
            </w:r>
          </w:p>
        </w:tc>
        <w:tc>
          <w:tcPr>
            <w:tcW w:w="4310" w:type="dxa"/>
            <w:vAlign w:val="center"/>
          </w:tcPr>
          <w:p w14:paraId="575EB27C">
            <w:pPr>
              <w:adjustRightInd w:val="0"/>
              <w:snapToGrid w:val="0"/>
              <w:rPr>
                <w:rFonts w:ascii="等线" w:hAnsi="等线" w:eastAsia="等线"/>
                <w:sz w:val="28"/>
                <w:szCs w:val="28"/>
              </w:rPr>
            </w:pPr>
            <w:r>
              <w:rPr>
                <w:rFonts w:ascii="等线" w:hAnsi="等线" w:eastAsia="等线"/>
                <w:b/>
                <w:bCs/>
                <w:sz w:val="28"/>
                <w:szCs w:val="28"/>
              </w:rPr>
              <w:t>纳税人识别号</w:t>
            </w:r>
            <w:r>
              <w:rPr>
                <w:rFonts w:ascii="等线" w:hAnsi="等线" w:eastAsia="等线"/>
                <w:sz w:val="28"/>
                <w:szCs w:val="28"/>
              </w:rPr>
              <w:t>：</w:t>
            </w:r>
          </w:p>
          <w:p w14:paraId="49EC4E93">
            <w:pPr>
              <w:adjustRightInd w:val="0"/>
              <w:snapToGrid w:val="0"/>
              <w:rPr>
                <w:rFonts w:hint="default" w:ascii="等线" w:hAnsi="等线" w:eastAsia="等线"/>
                <w:sz w:val="28"/>
                <w:szCs w:val="28"/>
                <w:lang w:val="en-US" w:eastAsia="zh-CN"/>
              </w:rPr>
            </w:pPr>
            <w:r>
              <w:rPr>
                <w:rFonts w:hint="eastAsia" w:ascii="等线" w:hAnsi="等线" w:eastAsia="等线"/>
                <w:sz w:val="28"/>
                <w:szCs w:val="28"/>
                <w:lang w:val="en-US" w:eastAsia="zh-CN"/>
              </w:rPr>
              <w:t xml:space="preserve">   </w:t>
            </w:r>
          </w:p>
        </w:tc>
      </w:tr>
      <w:tr w14:paraId="3B74CC94">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top"/>
          </w:tcPr>
          <w:p w14:paraId="6254864F">
            <w:pPr>
              <w:adjustRightInd w:val="0"/>
              <w:snapToGrid w:val="0"/>
              <w:rPr>
                <w:rFonts w:ascii="等线" w:hAnsi="等线" w:eastAsia="等线" w:cs="Microsoft YaHei UI"/>
                <w:color w:val="000000"/>
                <w:sz w:val="28"/>
                <w:szCs w:val="28"/>
              </w:rPr>
            </w:pPr>
            <w:r>
              <w:rPr>
                <w:rFonts w:ascii="等线" w:hAnsi="等线" w:eastAsia="等线"/>
                <w:b/>
                <w:bCs/>
                <w:sz w:val="28"/>
                <w:szCs w:val="28"/>
              </w:rPr>
              <w:t>地址</w:t>
            </w:r>
            <w:r>
              <w:rPr>
                <w:rFonts w:ascii="等线" w:hAnsi="等线" w:eastAsia="等线"/>
                <w:sz w:val="28"/>
                <w:szCs w:val="28"/>
              </w:rPr>
              <w:t>：</w:t>
            </w:r>
            <w:r>
              <w:rPr>
                <w:rFonts w:ascii="等线" w:hAnsi="等线" w:eastAsia="等线" w:cs="Microsoft YaHei UI"/>
                <w:color w:val="000000"/>
                <w:sz w:val="28"/>
                <w:szCs w:val="28"/>
              </w:rPr>
              <w:t xml:space="preserve"> </w:t>
            </w:r>
          </w:p>
          <w:p w14:paraId="40F44289">
            <w:pPr>
              <w:adjustRightInd w:val="0"/>
              <w:snapToGrid w:val="0"/>
              <w:rPr>
                <w:rFonts w:hint="default" w:ascii="等线" w:hAnsi="等线" w:eastAsia="等线" w:cs="Microsoft YaHei UI"/>
                <w:color w:val="000000"/>
                <w:sz w:val="28"/>
                <w:szCs w:val="28"/>
                <w:lang w:val="en-US" w:eastAsia="zh-CN"/>
              </w:rPr>
            </w:pPr>
            <w:r>
              <w:rPr>
                <w:rFonts w:hint="eastAsia" w:ascii="等线" w:hAnsi="等线" w:eastAsia="等线" w:cs="Microsoft YaHei UI"/>
                <w:color w:val="000000"/>
                <w:sz w:val="28"/>
                <w:szCs w:val="28"/>
                <w:lang w:val="en-US" w:eastAsia="zh-CN"/>
              </w:rPr>
              <w:t xml:space="preserve">   </w:t>
            </w:r>
          </w:p>
        </w:tc>
        <w:tc>
          <w:tcPr>
            <w:tcW w:w="4310" w:type="dxa"/>
            <w:vAlign w:val="top"/>
          </w:tcPr>
          <w:p w14:paraId="1C2DE010">
            <w:pPr>
              <w:adjustRightInd w:val="0"/>
              <w:snapToGrid w:val="0"/>
              <w:rPr>
                <w:rFonts w:ascii="等线" w:hAnsi="等线" w:eastAsia="等线"/>
                <w:sz w:val="28"/>
                <w:szCs w:val="28"/>
              </w:rPr>
            </w:pPr>
            <w:r>
              <w:rPr>
                <w:rFonts w:ascii="等线" w:hAnsi="等线" w:eastAsia="等线"/>
                <w:b/>
                <w:bCs/>
                <w:sz w:val="28"/>
                <w:szCs w:val="28"/>
              </w:rPr>
              <w:t>地址</w:t>
            </w:r>
            <w:r>
              <w:rPr>
                <w:rFonts w:ascii="等线" w:hAnsi="等线" w:eastAsia="等线"/>
                <w:sz w:val="28"/>
                <w:szCs w:val="28"/>
              </w:rPr>
              <w:t xml:space="preserve">： </w:t>
            </w:r>
          </w:p>
          <w:p w14:paraId="59FA182B">
            <w:pPr>
              <w:adjustRightInd w:val="0"/>
              <w:snapToGrid w:val="0"/>
              <w:rPr>
                <w:rFonts w:hint="default" w:ascii="等线" w:hAnsi="等线" w:eastAsia="等线"/>
                <w:sz w:val="28"/>
                <w:szCs w:val="28"/>
                <w:lang w:val="en-US" w:eastAsia="zh-CN"/>
              </w:rPr>
            </w:pPr>
            <w:r>
              <w:rPr>
                <w:rFonts w:hint="eastAsia" w:ascii="等线" w:hAnsi="等线" w:eastAsia="等线"/>
                <w:sz w:val="28"/>
                <w:szCs w:val="28"/>
                <w:lang w:val="en-US" w:eastAsia="zh-CN"/>
              </w:rPr>
              <w:t xml:space="preserve">    </w:t>
            </w:r>
          </w:p>
        </w:tc>
      </w:tr>
      <w:tr w14:paraId="2367785D">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3F3F05F5">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r>
              <w:rPr>
                <w:rFonts w:hint="eastAsia" w:ascii="等线" w:hAnsi="等线" w:eastAsia="等线"/>
                <w:sz w:val="28"/>
                <w:szCs w:val="28"/>
                <w:lang w:val="en-US" w:eastAsia="zh-CN"/>
              </w:rPr>
              <w:t xml:space="preserve">   </w:t>
            </w:r>
          </w:p>
        </w:tc>
        <w:tc>
          <w:tcPr>
            <w:tcW w:w="4310" w:type="dxa"/>
            <w:vAlign w:val="center"/>
          </w:tcPr>
          <w:p w14:paraId="2B3F6123">
            <w:pPr>
              <w:adjustRightInd w:val="0"/>
              <w:snapToGrid w:val="0"/>
              <w:rPr>
                <w:rFonts w:hint="default" w:ascii="等线" w:hAnsi="等线" w:eastAsia="等线"/>
                <w:sz w:val="28"/>
                <w:szCs w:val="28"/>
                <w:lang w:val="en-US" w:eastAsia="zh-CN"/>
              </w:rPr>
            </w:pPr>
            <w:r>
              <w:rPr>
                <w:rFonts w:ascii="等线" w:hAnsi="等线" w:eastAsia="等线"/>
                <w:b/>
                <w:bCs/>
                <w:sz w:val="28"/>
                <w:szCs w:val="28"/>
              </w:rPr>
              <w:t>邮政编码</w:t>
            </w:r>
            <w:r>
              <w:rPr>
                <w:rFonts w:ascii="等线" w:hAnsi="等线" w:eastAsia="等线"/>
                <w:sz w:val="28"/>
                <w:szCs w:val="28"/>
              </w:rPr>
              <w:t>：</w:t>
            </w:r>
            <w:r>
              <w:rPr>
                <w:rFonts w:hint="eastAsia" w:ascii="等线" w:hAnsi="等线" w:eastAsia="等线"/>
                <w:sz w:val="28"/>
                <w:szCs w:val="28"/>
                <w:lang w:val="en-US" w:eastAsia="zh-CN"/>
              </w:rPr>
              <w:t xml:space="preserve">   </w:t>
            </w:r>
          </w:p>
        </w:tc>
      </w:tr>
      <w:tr w14:paraId="15468D7B">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24826E4B">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r>
              <w:rPr>
                <w:rFonts w:hint="eastAsia" w:ascii="等线" w:hAnsi="等线" w:eastAsia="等线"/>
                <w:sz w:val="28"/>
                <w:szCs w:val="28"/>
                <w:lang w:val="en-US" w:eastAsia="zh-CN"/>
              </w:rPr>
              <w:t xml:space="preserve">   </w:t>
            </w:r>
          </w:p>
        </w:tc>
        <w:tc>
          <w:tcPr>
            <w:tcW w:w="4310" w:type="dxa"/>
            <w:vAlign w:val="center"/>
          </w:tcPr>
          <w:p w14:paraId="01E19D4B">
            <w:pPr>
              <w:adjustRightInd w:val="0"/>
              <w:snapToGrid w:val="0"/>
              <w:rPr>
                <w:rFonts w:hint="default" w:ascii="等线" w:hAnsi="等线" w:eastAsia="等线"/>
                <w:sz w:val="28"/>
                <w:szCs w:val="28"/>
                <w:lang w:val="en-US" w:eastAsia="zh-CN"/>
              </w:rPr>
            </w:pPr>
            <w:r>
              <w:rPr>
                <w:rFonts w:ascii="等线" w:hAnsi="等线" w:eastAsia="等线"/>
                <w:b/>
                <w:bCs/>
                <w:sz w:val="28"/>
                <w:szCs w:val="28"/>
              </w:rPr>
              <w:t>电话</w:t>
            </w:r>
            <w:r>
              <w:rPr>
                <w:rFonts w:ascii="等线" w:hAnsi="等线" w:eastAsia="等线"/>
                <w:sz w:val="28"/>
                <w:szCs w:val="28"/>
              </w:rPr>
              <w:t>：</w:t>
            </w:r>
            <w:r>
              <w:rPr>
                <w:rFonts w:hint="eastAsia" w:ascii="等线" w:hAnsi="等线" w:eastAsia="等线"/>
                <w:sz w:val="28"/>
                <w:szCs w:val="28"/>
                <w:lang w:val="en-US" w:eastAsia="zh-CN"/>
              </w:rPr>
              <w:t xml:space="preserve">   </w:t>
            </w:r>
          </w:p>
        </w:tc>
      </w:tr>
      <w:tr w14:paraId="3A2B2E4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14:paraId="167B5578">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r>
              <w:rPr>
                <w:rFonts w:hint="eastAsia" w:ascii="等线" w:hAnsi="等线" w:eastAsia="等线"/>
                <w:sz w:val="28"/>
                <w:szCs w:val="28"/>
                <w:lang w:val="en-US" w:eastAsia="zh-CN"/>
              </w:rPr>
              <w:t xml:space="preserve">   </w:t>
            </w:r>
          </w:p>
        </w:tc>
        <w:tc>
          <w:tcPr>
            <w:tcW w:w="4310" w:type="dxa"/>
            <w:vAlign w:val="center"/>
          </w:tcPr>
          <w:p w14:paraId="2CF9F230">
            <w:pPr>
              <w:adjustRightInd w:val="0"/>
              <w:snapToGrid w:val="0"/>
              <w:rPr>
                <w:rFonts w:hint="default" w:ascii="等线" w:hAnsi="等线" w:eastAsia="等线"/>
                <w:sz w:val="28"/>
                <w:szCs w:val="28"/>
                <w:lang w:val="en-US" w:eastAsia="zh-CN"/>
              </w:rPr>
            </w:pPr>
            <w:r>
              <w:rPr>
                <w:rFonts w:ascii="等线" w:hAnsi="等线" w:eastAsia="等线"/>
                <w:b/>
                <w:bCs/>
                <w:sz w:val="28"/>
                <w:szCs w:val="28"/>
              </w:rPr>
              <w:t>传真</w:t>
            </w:r>
            <w:r>
              <w:rPr>
                <w:rFonts w:ascii="等线" w:hAnsi="等线" w:eastAsia="等线"/>
                <w:sz w:val="28"/>
                <w:szCs w:val="28"/>
              </w:rPr>
              <w:t>：</w:t>
            </w:r>
            <w:r>
              <w:rPr>
                <w:rFonts w:hint="eastAsia" w:ascii="等线" w:hAnsi="等线" w:eastAsia="等线"/>
                <w:sz w:val="28"/>
                <w:szCs w:val="28"/>
                <w:lang w:val="en-US" w:eastAsia="zh-CN"/>
              </w:rPr>
              <w:t xml:space="preserve">    </w:t>
            </w:r>
          </w:p>
        </w:tc>
      </w:tr>
      <w:tr w14:paraId="59270EEB">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48B7D531">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r>
              <w:rPr>
                <w:rFonts w:hint="eastAsia" w:ascii="等线" w:hAnsi="等线" w:eastAsia="等线"/>
                <w:sz w:val="28"/>
                <w:szCs w:val="28"/>
                <w:lang w:val="en-US" w:eastAsia="zh-CN"/>
              </w:rPr>
              <w:t xml:space="preserve">    </w:t>
            </w:r>
          </w:p>
        </w:tc>
        <w:tc>
          <w:tcPr>
            <w:tcW w:w="4310" w:type="dxa"/>
            <w:vAlign w:val="center"/>
          </w:tcPr>
          <w:p w14:paraId="67576587">
            <w:pPr>
              <w:adjustRightInd w:val="0"/>
              <w:snapToGrid w:val="0"/>
              <w:rPr>
                <w:rFonts w:hint="default" w:ascii="等线" w:hAnsi="等线" w:eastAsia="等线"/>
                <w:sz w:val="28"/>
                <w:szCs w:val="28"/>
                <w:lang w:val="en-US" w:eastAsia="zh-CN"/>
              </w:rPr>
            </w:pPr>
            <w:r>
              <w:rPr>
                <w:rFonts w:ascii="等线" w:hAnsi="等线" w:eastAsia="等线"/>
                <w:b/>
                <w:bCs/>
                <w:sz w:val="28"/>
                <w:szCs w:val="28"/>
              </w:rPr>
              <w:t>电子邮箱</w:t>
            </w:r>
            <w:r>
              <w:rPr>
                <w:rFonts w:ascii="等线" w:hAnsi="等线" w:eastAsia="等线"/>
                <w:sz w:val="28"/>
                <w:szCs w:val="28"/>
              </w:rPr>
              <w:t>：</w:t>
            </w:r>
            <w:r>
              <w:rPr>
                <w:rFonts w:hint="eastAsia" w:ascii="等线" w:hAnsi="等线" w:eastAsia="等线"/>
                <w:sz w:val="28"/>
                <w:szCs w:val="28"/>
                <w:lang w:val="en-US" w:eastAsia="zh-CN"/>
              </w:rPr>
              <w:t xml:space="preserve">   </w:t>
            </w:r>
          </w:p>
        </w:tc>
      </w:tr>
      <w:tr w14:paraId="50C58BC5">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14:paraId="30F46BF3">
            <w:pPr>
              <w:adjustRightInd w:val="0"/>
              <w:snapToGrid w:val="0"/>
              <w:rPr>
                <w:rFonts w:ascii="等线" w:hAnsi="等线" w:eastAsia="等线"/>
                <w:sz w:val="28"/>
                <w:szCs w:val="28"/>
              </w:rPr>
            </w:pPr>
            <w:r>
              <w:rPr>
                <w:rFonts w:ascii="等线" w:hAnsi="等线" w:eastAsia="等线"/>
                <w:b/>
                <w:bCs/>
                <w:sz w:val="28"/>
                <w:szCs w:val="28"/>
              </w:rPr>
              <w:t>开户银行</w:t>
            </w:r>
            <w:r>
              <w:rPr>
                <w:rFonts w:ascii="等线" w:hAnsi="等线" w:eastAsia="等线"/>
                <w:sz w:val="28"/>
                <w:szCs w:val="28"/>
              </w:rPr>
              <w:t>：</w:t>
            </w:r>
            <w:r>
              <w:rPr>
                <w:rFonts w:hint="eastAsia" w:ascii="等线" w:hAnsi="等线" w:eastAsia="等线"/>
                <w:sz w:val="28"/>
                <w:szCs w:val="28"/>
                <w:lang w:val="en-US" w:eastAsia="zh-CN"/>
              </w:rPr>
              <w:t xml:space="preserve">    </w:t>
            </w:r>
            <w:r>
              <w:rPr>
                <w:rFonts w:ascii="等线" w:hAnsi="等线" w:eastAsia="等线" w:cs="Microsoft YaHei UI"/>
                <w:color w:val="000000"/>
                <w:sz w:val="28"/>
                <w:szCs w:val="28"/>
              </w:rPr>
              <w:t xml:space="preserve"> </w:t>
            </w:r>
          </w:p>
        </w:tc>
        <w:tc>
          <w:tcPr>
            <w:tcW w:w="4310" w:type="dxa"/>
            <w:vAlign w:val="center"/>
          </w:tcPr>
          <w:p w14:paraId="207A696C">
            <w:pPr>
              <w:adjustRightInd w:val="0"/>
              <w:snapToGrid w:val="0"/>
              <w:rPr>
                <w:rFonts w:hint="default" w:ascii="等线" w:hAnsi="等线" w:eastAsia="等线"/>
                <w:sz w:val="28"/>
                <w:szCs w:val="28"/>
                <w:lang w:val="en-US" w:eastAsia="zh-CN"/>
              </w:rPr>
            </w:pPr>
            <w:r>
              <w:rPr>
                <w:rFonts w:ascii="等线" w:hAnsi="等线" w:eastAsia="等线"/>
                <w:b/>
                <w:bCs/>
                <w:sz w:val="28"/>
                <w:szCs w:val="28"/>
              </w:rPr>
              <w:t>开户银行</w:t>
            </w:r>
            <w:r>
              <w:rPr>
                <w:rFonts w:ascii="等线" w:hAnsi="等线" w:eastAsia="等线"/>
                <w:sz w:val="28"/>
                <w:szCs w:val="28"/>
              </w:rPr>
              <w:t>：</w:t>
            </w:r>
            <w:r>
              <w:rPr>
                <w:rFonts w:hint="eastAsia" w:ascii="等线" w:hAnsi="等线" w:eastAsia="等线"/>
                <w:sz w:val="28"/>
                <w:szCs w:val="28"/>
                <w:lang w:val="en-US" w:eastAsia="zh-CN"/>
              </w:rPr>
              <w:t xml:space="preserve">   </w:t>
            </w:r>
          </w:p>
        </w:tc>
      </w:tr>
      <w:tr w14:paraId="16461E42">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14:paraId="0FE48A07">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r>
              <w:rPr>
                <w:rFonts w:hint="eastAsia" w:ascii="等线" w:hAnsi="等线" w:eastAsia="等线"/>
                <w:sz w:val="28"/>
                <w:szCs w:val="28"/>
                <w:lang w:val="en-US" w:eastAsia="zh-CN"/>
              </w:rPr>
              <w:t xml:space="preserve">   </w:t>
            </w:r>
          </w:p>
        </w:tc>
        <w:tc>
          <w:tcPr>
            <w:tcW w:w="4310" w:type="dxa"/>
            <w:vAlign w:val="center"/>
          </w:tcPr>
          <w:p w14:paraId="23E32034">
            <w:pPr>
              <w:adjustRightInd w:val="0"/>
              <w:snapToGrid w:val="0"/>
              <w:rPr>
                <w:rFonts w:hint="default" w:ascii="等线" w:hAnsi="等线" w:eastAsia="等线"/>
                <w:sz w:val="28"/>
                <w:szCs w:val="28"/>
                <w:lang w:val="en-US" w:eastAsia="zh-CN"/>
              </w:rPr>
            </w:pPr>
            <w:r>
              <w:rPr>
                <w:rFonts w:ascii="等线" w:hAnsi="等线" w:eastAsia="等线"/>
                <w:b/>
                <w:bCs/>
                <w:sz w:val="28"/>
                <w:szCs w:val="28"/>
              </w:rPr>
              <w:t>账号</w:t>
            </w:r>
            <w:r>
              <w:rPr>
                <w:rFonts w:ascii="等线" w:hAnsi="等线" w:eastAsia="等线"/>
                <w:sz w:val="28"/>
                <w:szCs w:val="28"/>
              </w:rPr>
              <w:t>：</w:t>
            </w:r>
            <w:r>
              <w:rPr>
                <w:rFonts w:hint="eastAsia" w:ascii="等线" w:hAnsi="等线" w:eastAsia="等线"/>
                <w:sz w:val="28"/>
                <w:szCs w:val="28"/>
                <w:lang w:val="en-US" w:eastAsia="zh-CN"/>
              </w:rPr>
              <w:t xml:space="preserve">     </w:t>
            </w:r>
          </w:p>
        </w:tc>
      </w:tr>
      <w:tr w14:paraId="09B2C8D3">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38F5EF4A">
            <w:pPr>
              <w:adjustRightInd w:val="0"/>
              <w:snapToGrid w:val="0"/>
              <w:jc w:val="both"/>
              <w:rPr>
                <w:rFonts w:ascii="等线" w:hAnsi="等线" w:eastAsia="等线"/>
                <w:b/>
                <w:bCs/>
                <w:sz w:val="28"/>
                <w:szCs w:val="28"/>
              </w:rPr>
            </w:pPr>
            <w:r>
              <w:rPr>
                <w:rFonts w:ascii="等线" w:hAnsi="等线" w:eastAsia="等线"/>
                <w:b/>
                <w:bCs/>
                <w:sz w:val="28"/>
                <w:szCs w:val="28"/>
              </w:rPr>
              <w:t>签订时间：     年     月    日</w:t>
            </w:r>
          </w:p>
        </w:tc>
      </w:tr>
      <w:tr w14:paraId="0C442B49">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14:paraId="75E6053C">
            <w:pPr>
              <w:adjustRightInd w:val="0"/>
              <w:snapToGrid w:val="0"/>
              <w:jc w:val="left"/>
              <w:rPr>
                <w:rFonts w:hint="default" w:ascii="等线" w:hAnsi="等线" w:eastAsia="等线"/>
                <w:b/>
                <w:bCs/>
                <w:sz w:val="28"/>
                <w:szCs w:val="28"/>
                <w:lang w:val="en-US" w:eastAsia="zh-CN"/>
              </w:rPr>
            </w:pPr>
            <w:r>
              <w:rPr>
                <w:rFonts w:hint="eastAsia" w:ascii="等线" w:hAnsi="等线" w:eastAsia="等线"/>
                <w:b/>
                <w:bCs/>
                <w:sz w:val="28"/>
                <w:szCs w:val="28"/>
                <w:lang w:val="en-US" w:eastAsia="zh-CN"/>
              </w:rPr>
              <w:t>经办人签字：</w:t>
            </w:r>
          </w:p>
        </w:tc>
      </w:tr>
    </w:tbl>
    <w:p w14:paraId="72E24CAB">
      <w:pPr>
        <w:pStyle w:val="7"/>
        <w:ind w:firstLine="0" w:firstLineChars="0"/>
      </w:pPr>
    </w:p>
    <w:p w14:paraId="1ED0BAD0">
      <w:pPr>
        <w:pStyle w:val="7"/>
        <w:ind w:firstLine="0" w:firstLineChars="0"/>
      </w:pPr>
    </w:p>
    <w:p w14:paraId="41E6385A">
      <w:pPr>
        <w:pStyle w:val="7"/>
        <w:ind w:firstLine="0" w:firstLineChars="0"/>
      </w:pPr>
    </w:p>
    <w:p w14:paraId="18A36858">
      <w:pPr>
        <w:widowControl/>
        <w:jc w:val="left"/>
        <w:rPr>
          <w:rFonts w:ascii="宋体" w:hAnsi="宋体"/>
          <w:bCs/>
          <w:sz w:val="28"/>
        </w:rPr>
      </w:pPr>
      <w:r>
        <w:rPr>
          <w:rFonts w:ascii="宋体" w:hAnsi="宋体"/>
          <w:bCs/>
          <w:sz w:val="28"/>
        </w:rPr>
        <w:br w:type="page"/>
      </w:r>
    </w:p>
    <w:p w14:paraId="48B9631B">
      <w:pPr>
        <w:spacing w:line="360" w:lineRule="auto"/>
        <w:rPr>
          <w:rFonts w:ascii="宋体" w:hAnsi="宋体"/>
          <w:bCs/>
          <w:sz w:val="28"/>
        </w:rPr>
      </w:pPr>
      <w:r>
        <w:rPr>
          <w:rFonts w:hint="eastAsia" w:ascii="宋体" w:hAnsi="宋体"/>
          <w:b/>
          <w:sz w:val="28"/>
        </w:rPr>
        <w:t>附件1</w:t>
      </w:r>
      <w:r>
        <w:rPr>
          <w:rFonts w:hint="eastAsia" w:ascii="宋体" w:hAnsi="宋体"/>
          <w:bCs/>
          <w:sz w:val="28"/>
        </w:rPr>
        <w:t>：</w:t>
      </w:r>
      <w:r>
        <w:rPr>
          <w:rFonts w:hint="eastAsia" w:ascii="宋体" w:hAnsi="宋体"/>
          <w:bCs/>
          <w:sz w:val="28"/>
          <w:lang w:val="en-US" w:eastAsia="zh-CN"/>
        </w:rPr>
        <w:t>法律事务委托合同</w:t>
      </w:r>
    </w:p>
    <w:p w14:paraId="1E7232AE">
      <w:pPr>
        <w:rPr>
          <w:rFonts w:ascii="宋体" w:hAnsi="宋体"/>
          <w:bCs/>
          <w:sz w:val="28"/>
        </w:rPr>
      </w:pPr>
    </w:p>
    <w:p w14:paraId="38990B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14082"/>
    <w:rsid w:val="06447A52"/>
    <w:rsid w:val="10D14082"/>
    <w:rsid w:val="24764303"/>
    <w:rsid w:val="26800C37"/>
    <w:rsid w:val="3584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503" w:firstLineChars="200"/>
    </w:pPr>
    <w:rPr>
      <w:rFonts w:ascii="Times New Roman" w:hAnsi="Times New Roman" w:eastAsia="宋体" w:cs="Times New Roman"/>
      <w:w w:val="90"/>
      <w:sz w:val="28"/>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样式 首行缩进:  2 字符"/>
    <w:basedOn w:val="1"/>
    <w:qFormat/>
    <w:uiPriority w:val="0"/>
    <w:pPr>
      <w:spacing w:line="360" w:lineRule="auto"/>
      <w:ind w:firstLine="560" w:firstLineChars="200"/>
    </w:pPr>
    <w:rPr>
      <w:rFonts w:ascii="仿宋_GB2312" w:hAnsi="Calibri" w:eastAsia="仿宋_GB2312"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3155</Words>
  <Characters>3163</Characters>
  <Lines>0</Lines>
  <Paragraphs>0</Paragraphs>
  <TotalTime>5</TotalTime>
  <ScaleCrop>false</ScaleCrop>
  <LinksUpToDate>false</LinksUpToDate>
  <CharactersWithSpaces>3310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2026-01-07T09:48:00Z</dcterms:created>
  <dc:creator>顾融芯</dc:creator>
  <cp:lastModifiedBy>王丽珍</cp:lastModifiedBy>
  <dcterms:modified xsi:type="dcterms:W3CDTF">2026-02-06T06:36:05Z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A6FC7FE88B284CAE9EC65E51EB05221E_11</vt:lpwstr>
  </property>
  <property fmtid="{D5CDD505-2E9C-101B-9397-08002B2CF9AE}" pid="4" name="KSOTemplateDocerSaveRecord">
    <vt:lpwstr>eyJoZGlkIjoiNmIzZjY2MjdlYjU2ZDY2MWRhYjgxN2E1NGNkMTA0MjQiLCJ1c2VySWQiOiIxNjQ1NzIwOTI1In0=</vt:lpwstr>
  </property>
</Properties>
</file>